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153"/>
        </w:tabs>
        <w:spacing w:line="360" w:lineRule="auto"/>
        <w:rPr>
          <w:rFonts w:ascii="宋体" w:hAnsi="宋体" w:eastAsia="宋体" w:cs="宋体"/>
          <w:sz w:val="32"/>
          <w:szCs w:val="32"/>
        </w:rPr>
      </w:pPr>
      <w:bookmarkStart w:id="0" w:name="_Toc152045527"/>
      <w:bookmarkStart w:id="1" w:name="_Toc152042303"/>
      <w:bookmarkStart w:id="2" w:name="_Toc290603635"/>
      <w:bookmarkStart w:id="3" w:name="_Toc299874005"/>
      <w:bookmarkStart w:id="4" w:name="_Toc290464350"/>
      <w:bookmarkStart w:id="5" w:name="_Toc238797548"/>
      <w:bookmarkStart w:id="6" w:name="_Toc290605525"/>
      <w:bookmarkStart w:id="7" w:name="_Toc238552193"/>
      <w:bookmarkStart w:id="8" w:name="_Toc144974495"/>
    </w:p>
    <w:p>
      <w:pPr>
        <w:spacing w:line="360" w:lineRule="auto"/>
        <w:jc w:val="center"/>
        <w:rPr>
          <w:rFonts w:hAnsi="宋体"/>
          <w:b/>
        </w:rPr>
      </w:pPr>
      <w:r>
        <w:rPr>
          <w:rFonts w:hint="eastAsia" w:hAnsi="宋体"/>
          <w:b/>
          <w:sz w:val="36"/>
          <w:szCs w:val="36"/>
        </w:rPr>
        <w:t>中铁四局集团有限公司安九铁路（江西段）AJJXZQ标项目经理部（片石）</w:t>
      </w:r>
      <w:r>
        <w:rPr>
          <w:rFonts w:hint="eastAsia" w:hAnsi="宋体"/>
          <w:b/>
          <w:sz w:val="36"/>
          <w:szCs w:val="36"/>
          <w:lang w:eastAsia="zh-CN"/>
        </w:rPr>
        <w:t>、</w:t>
      </w:r>
      <w:r>
        <w:rPr>
          <w:rFonts w:hint="eastAsia" w:hAnsi="宋体"/>
          <w:b/>
          <w:sz w:val="36"/>
          <w:szCs w:val="36"/>
        </w:rPr>
        <w:t>新白广XBZH-2标一工区项目部</w:t>
      </w:r>
      <w:r>
        <w:rPr>
          <w:rFonts w:hint="eastAsia" w:ascii="宋体" w:hAnsi="宋体" w:eastAsia="宋体" w:cs="宋体"/>
          <w:b/>
          <w:sz w:val="36"/>
          <w:szCs w:val="36"/>
        </w:rPr>
        <w:t>（河砂）</w:t>
      </w:r>
      <w:r>
        <w:rPr>
          <w:rFonts w:hint="eastAsia" w:ascii="宋体" w:hAnsi="宋体" w:eastAsia="宋体" w:cs="宋体"/>
          <w:b/>
          <w:sz w:val="36"/>
          <w:szCs w:val="36"/>
          <w:lang w:eastAsia="zh-CN"/>
        </w:rPr>
        <w:t>、</w:t>
      </w:r>
      <w:r>
        <w:rPr>
          <w:rFonts w:hint="eastAsia" w:ascii="宋体" w:hAnsi="宋体" w:eastAsia="宋体" w:cs="宋体"/>
          <w:b/>
          <w:sz w:val="36"/>
          <w:szCs w:val="36"/>
        </w:rPr>
        <w:t>云茂高速TJ13标项目经理部（河砂</w:t>
      </w:r>
      <w:r>
        <w:rPr>
          <w:rFonts w:hint="eastAsia" w:ascii="宋体" w:hAnsi="宋体" w:eastAsia="宋体" w:cs="宋体"/>
          <w:b/>
          <w:sz w:val="36"/>
          <w:szCs w:val="36"/>
          <w:lang w:eastAsia="zh-CN"/>
        </w:rPr>
        <w:t>、碎石</w:t>
      </w:r>
      <w:r>
        <w:rPr>
          <w:rFonts w:hint="eastAsia" w:ascii="宋体" w:hAnsi="宋体" w:eastAsia="宋体" w:cs="宋体"/>
          <w:b/>
          <w:sz w:val="36"/>
          <w:szCs w:val="36"/>
        </w:rPr>
        <w:t>）</w:t>
      </w:r>
      <w:r>
        <w:rPr>
          <w:rFonts w:hint="eastAsia" w:hAnsi="宋体"/>
          <w:b/>
          <w:sz w:val="36"/>
          <w:szCs w:val="36"/>
        </w:rPr>
        <w:t>竞争性谈判</w:t>
      </w:r>
    </w:p>
    <w:p>
      <w:pPr>
        <w:tabs>
          <w:tab w:val="center" w:pos="4153"/>
        </w:tabs>
        <w:spacing w:line="360" w:lineRule="auto"/>
        <w:rPr>
          <w:rFonts w:ascii="宋体" w:hAnsi="宋体" w:eastAsia="宋体" w:cs="宋体"/>
          <w:sz w:val="32"/>
          <w:szCs w:val="23"/>
        </w:rPr>
      </w:pPr>
    </w:p>
    <w:p>
      <w:pPr>
        <w:tabs>
          <w:tab w:val="center" w:pos="4153"/>
        </w:tabs>
        <w:spacing w:line="360" w:lineRule="auto"/>
        <w:jc w:val="center"/>
        <w:rPr>
          <w:rFonts w:ascii="宋体" w:hAnsi="宋体" w:eastAsia="宋体" w:cs="宋体"/>
          <w:sz w:val="32"/>
          <w:szCs w:val="23"/>
        </w:rPr>
      </w:pPr>
      <w:r>
        <w:rPr>
          <w:rFonts w:hint="eastAsia" w:ascii="宋体" w:hAnsi="宋体" w:eastAsia="宋体" w:cs="宋体"/>
          <w:sz w:val="32"/>
          <w:szCs w:val="23"/>
        </w:rPr>
        <w:t>招标公告</w:t>
      </w:r>
    </w:p>
    <w:p>
      <w:pPr>
        <w:tabs>
          <w:tab w:val="center" w:pos="4153"/>
        </w:tabs>
        <w:spacing w:line="360" w:lineRule="auto"/>
        <w:jc w:val="center"/>
        <w:rPr>
          <w:rFonts w:ascii="宋体" w:hAnsi="宋体" w:eastAsia="宋体" w:cs="宋体"/>
          <w:sz w:val="32"/>
          <w:szCs w:val="23"/>
        </w:rPr>
      </w:pPr>
    </w:p>
    <w:p>
      <w:pPr>
        <w:tabs>
          <w:tab w:val="center" w:pos="4153"/>
        </w:tabs>
        <w:spacing w:line="360" w:lineRule="auto"/>
        <w:jc w:val="center"/>
        <w:rPr>
          <w:rFonts w:ascii="宋体" w:hAnsi="宋体" w:eastAsia="宋体" w:cs="宋体"/>
          <w:sz w:val="28"/>
          <w:szCs w:val="28"/>
        </w:rPr>
      </w:pPr>
      <w:r>
        <w:rPr>
          <w:rFonts w:hint="eastAsia" w:ascii="宋体" w:hAnsi="宋体" w:eastAsia="宋体" w:cs="宋体"/>
          <w:sz w:val="28"/>
          <w:szCs w:val="28"/>
        </w:rPr>
        <w:t>招标编号:  ZTSWJZ-2018-07</w:t>
      </w:r>
    </w:p>
    <w:p>
      <w:pPr>
        <w:pStyle w:val="3"/>
        <w:rPr>
          <w:rFonts w:eastAsia="宋体" w:cs="宋体"/>
        </w:rPr>
      </w:pPr>
      <w:bookmarkStart w:id="9" w:name="_Toc426551366"/>
      <w:bookmarkStart w:id="10" w:name="_Toc374995822"/>
      <w:bookmarkStart w:id="11" w:name="_Toc9698"/>
      <w:r>
        <w:rPr>
          <w:rFonts w:hint="eastAsia" w:eastAsia="宋体" w:cs="宋体"/>
        </w:rPr>
        <w:t>1. 招标条件</w:t>
      </w:r>
      <w:bookmarkEnd w:id="9"/>
      <w:bookmarkEnd w:id="10"/>
      <w:bookmarkEnd w:id="11"/>
    </w:p>
    <w:p>
      <w:pPr>
        <w:spacing w:line="360" w:lineRule="auto"/>
        <w:ind w:firstLine="480" w:firstLineChars="200"/>
        <w:rPr>
          <w:rFonts w:hint="eastAsia" w:ascii="宋体" w:hAnsi="宋体"/>
          <w:sz w:val="24"/>
        </w:rPr>
      </w:pPr>
      <w:bookmarkStart w:id="12" w:name="_Toc374995823"/>
      <w:bookmarkStart w:id="13" w:name="_Toc426551367"/>
      <w:r>
        <w:rPr>
          <w:rFonts w:hint="eastAsia" w:ascii="宋体" w:hAnsi="宋体"/>
          <w:bCs/>
          <w:sz w:val="24"/>
        </w:rPr>
        <w:t>新建</w:t>
      </w:r>
      <w:r>
        <w:rPr>
          <w:rFonts w:hint="eastAsia" w:ascii="宋体" w:hAnsi="宋体" w:eastAsia="宋体" w:cs="宋体"/>
          <w:bCs/>
          <w:sz w:val="24"/>
        </w:rPr>
        <w:t>安庆至九江铁路（江西段）站前工程项目已由相关部门批准建设，建设资金已落实。该项目安九铁路(江西段)AJJXZQ标工程所需物资片石已具</w:t>
      </w:r>
      <w:r>
        <w:rPr>
          <w:rFonts w:hint="eastAsia" w:ascii="宋体" w:hAnsi="宋体"/>
          <w:sz w:val="24"/>
        </w:rPr>
        <w:t>备招标条件；</w:t>
      </w:r>
      <w:r>
        <w:rPr>
          <w:rFonts w:hint="eastAsia" w:ascii="宋体" w:hAnsi="宋体"/>
          <w:bCs/>
          <w:sz w:val="24"/>
        </w:rPr>
        <w:t>中铁四局集团第五工程有限公司珠三角城际新白广XBZH-2标一工区项目部</w:t>
      </w:r>
      <w:r>
        <w:rPr>
          <w:rFonts w:hint="eastAsia" w:ascii="宋体" w:hAnsi="宋体" w:eastAsia="宋体" w:cs="宋体"/>
          <w:bCs/>
          <w:sz w:val="24"/>
        </w:rPr>
        <w:t>已由相关部门批准建设，建设资金已落实</w:t>
      </w:r>
      <w:r>
        <w:rPr>
          <w:rFonts w:hint="eastAsia" w:ascii="宋体" w:hAnsi="宋体" w:eastAsia="宋体" w:cs="宋体"/>
          <w:bCs/>
          <w:sz w:val="24"/>
          <w:lang w:eastAsia="zh-CN"/>
        </w:rPr>
        <w:t>，</w:t>
      </w:r>
      <w:r>
        <w:rPr>
          <w:rFonts w:hint="eastAsia" w:ascii="宋体" w:hAnsi="宋体" w:eastAsia="宋体" w:cs="宋体"/>
          <w:bCs/>
          <w:sz w:val="24"/>
        </w:rPr>
        <w:t>河砂已具</w:t>
      </w:r>
      <w:r>
        <w:rPr>
          <w:rFonts w:hint="eastAsia" w:ascii="宋体" w:hAnsi="宋体"/>
          <w:sz w:val="24"/>
        </w:rPr>
        <w:t>备招标条件；</w:t>
      </w:r>
      <w:r>
        <w:rPr>
          <w:rFonts w:hint="eastAsia" w:ascii="宋体" w:hAnsi="宋体" w:eastAsia="宋体" w:cs="宋体"/>
          <w:bCs/>
          <w:sz w:val="24"/>
        </w:rPr>
        <w:t>中铁四局集团第五工程有限公司云茂高速TJ13标项目经理部已由相关部门批准建设，建设资金已落实</w:t>
      </w:r>
      <w:r>
        <w:rPr>
          <w:rFonts w:hint="eastAsia" w:ascii="宋体" w:hAnsi="宋体" w:eastAsia="宋体" w:cs="宋体"/>
          <w:bCs/>
          <w:sz w:val="24"/>
          <w:lang w:eastAsia="zh-CN"/>
        </w:rPr>
        <w:t>，</w:t>
      </w:r>
      <w:r>
        <w:rPr>
          <w:rFonts w:hint="eastAsia" w:ascii="宋体" w:hAnsi="宋体" w:eastAsia="宋体" w:cs="宋体"/>
          <w:bCs/>
          <w:sz w:val="24"/>
        </w:rPr>
        <w:t>河砂</w:t>
      </w:r>
      <w:r>
        <w:rPr>
          <w:rFonts w:hint="eastAsia" w:ascii="宋体" w:hAnsi="宋体" w:eastAsia="宋体" w:cs="宋体"/>
          <w:bCs/>
          <w:sz w:val="24"/>
          <w:lang w:eastAsia="zh-CN"/>
        </w:rPr>
        <w:t>碎石</w:t>
      </w:r>
      <w:r>
        <w:rPr>
          <w:rFonts w:hint="eastAsia" w:ascii="宋体" w:hAnsi="宋体" w:eastAsia="宋体" w:cs="宋体"/>
          <w:bCs/>
          <w:sz w:val="24"/>
        </w:rPr>
        <w:t>已具</w:t>
      </w:r>
      <w:r>
        <w:rPr>
          <w:rFonts w:hint="eastAsia" w:ascii="宋体" w:hAnsi="宋体"/>
          <w:sz w:val="24"/>
        </w:rPr>
        <w:t>备招标条件；</w:t>
      </w:r>
    </w:p>
    <w:p>
      <w:pPr>
        <w:spacing w:line="360" w:lineRule="auto"/>
        <w:ind w:firstLine="480" w:firstLineChars="200"/>
        <w:rPr>
          <w:rFonts w:ascii="宋体" w:hAnsi="宋体" w:cs="宋体"/>
          <w:kern w:val="0"/>
          <w:sz w:val="24"/>
        </w:rPr>
      </w:pPr>
      <w:r>
        <w:rPr>
          <w:rFonts w:hint="eastAsia" w:ascii="宋体" w:hAnsi="宋体"/>
          <w:sz w:val="24"/>
        </w:rPr>
        <w:t>现由中铁四</w:t>
      </w:r>
      <w:r>
        <w:rPr>
          <w:rFonts w:hint="eastAsia" w:ascii="宋体" w:hAnsi="宋体" w:cs="宋体"/>
          <w:kern w:val="0"/>
          <w:sz w:val="24"/>
        </w:rPr>
        <w:t>局集团第五工程有限公司物资招标采购中心组织竞争性谈判。</w:t>
      </w:r>
    </w:p>
    <w:p>
      <w:pPr>
        <w:pStyle w:val="3"/>
        <w:rPr>
          <w:rFonts w:eastAsia="宋体" w:cs="宋体"/>
          <w:sz w:val="21"/>
          <w:szCs w:val="21"/>
        </w:rPr>
      </w:pPr>
      <w:bookmarkStart w:id="14" w:name="_Toc28507"/>
      <w:r>
        <w:rPr>
          <w:rFonts w:hint="eastAsia" w:eastAsia="宋体" w:cs="宋体"/>
          <w:sz w:val="21"/>
          <w:szCs w:val="21"/>
        </w:rPr>
        <w:t>2. 项目概况与招标内容</w:t>
      </w:r>
      <w:bookmarkEnd w:id="12"/>
      <w:bookmarkEnd w:id="13"/>
      <w:bookmarkEnd w:id="14"/>
    </w:p>
    <w:p>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2.1项目概况：</w:t>
      </w:r>
    </w:p>
    <w:p>
      <w:pPr>
        <w:numPr>
          <w:ilvl w:val="0"/>
          <w:numId w:val="1"/>
        </w:numPr>
        <w:spacing w:line="360" w:lineRule="auto"/>
        <w:ind w:firstLine="480" w:firstLineChars="200"/>
        <w:rPr>
          <w:rFonts w:hint="eastAsia" w:ascii="宋体" w:hAnsi="宋体"/>
          <w:sz w:val="24"/>
        </w:rPr>
      </w:pPr>
      <w:r>
        <w:rPr>
          <w:rFonts w:hint="eastAsia" w:cs="宋体" w:asciiTheme="minorEastAsia" w:hAnsiTheme="minorEastAsia"/>
          <w:sz w:val="24"/>
        </w:rPr>
        <w:t>安九铁路（江西段）AJJXZQ标段</w:t>
      </w:r>
      <w:r>
        <w:rPr>
          <w:rFonts w:hint="eastAsia" w:ascii="宋体" w:hAnsi="宋体"/>
          <w:sz w:val="24"/>
        </w:rPr>
        <w:t>，起止里程为：DK317+831.055～DK333+521.979，；其中桥梁长度13.726Km、区间路基0.161Km，站场路基1.803Km；武九上行线改线工程1.012Km，铜九线改建1.593Km，九江动车走行线0.617Km及九江动车存车场，庐山站综合维修工区、预留存车场工程及动走线工程，上、下行线分别长1.185Km和1.16Km；箱梁制架404孔，以及相关工程站线铺轨16.05km。工程造价17.15亿元，总工期58个月。施工单位：中铁四局集团有限公司安九铁路（江西段）AJJXZQ标项目经理部。</w:t>
      </w:r>
    </w:p>
    <w:p>
      <w:pPr>
        <w:numPr>
          <w:ilvl w:val="0"/>
          <w:numId w:val="0"/>
        </w:numPr>
        <w:spacing w:line="360" w:lineRule="auto"/>
        <w:ind w:firstLine="480" w:firstLineChars="200"/>
        <w:rPr>
          <w:rFonts w:hint="eastAsia" w:cs="宋体" w:asciiTheme="minorEastAsia" w:hAnsiTheme="minorEastAsia"/>
          <w:sz w:val="24"/>
        </w:rPr>
      </w:pPr>
      <w:r>
        <w:rPr>
          <w:rFonts w:hint="eastAsia" w:cs="宋体" w:asciiTheme="minorEastAsia" w:hAnsiTheme="minorEastAsia"/>
          <w:sz w:val="24"/>
          <w:lang w:eastAsia="zh-CN"/>
        </w:rPr>
        <w:t>（</w:t>
      </w:r>
      <w:r>
        <w:rPr>
          <w:rFonts w:hint="eastAsia" w:cs="宋体" w:asciiTheme="minorEastAsia" w:hAnsiTheme="minorEastAsia"/>
          <w:sz w:val="24"/>
          <w:lang w:val="en-US" w:eastAsia="zh-CN"/>
        </w:rPr>
        <w:t>2</w:t>
      </w:r>
      <w:r>
        <w:rPr>
          <w:rFonts w:hint="eastAsia" w:cs="宋体" w:asciiTheme="minorEastAsia" w:hAnsiTheme="minorEastAsia"/>
          <w:sz w:val="24"/>
          <w:lang w:eastAsia="zh-CN"/>
        </w:rPr>
        <w:t>）</w:t>
      </w:r>
      <w:r>
        <w:rPr>
          <w:rFonts w:hint="eastAsia" w:cs="宋体" w:asciiTheme="minorEastAsia" w:hAnsiTheme="minorEastAsia"/>
          <w:sz w:val="24"/>
        </w:rPr>
        <w:t>中铁四局集团第五工程有限公司珠三角城际新白广XBZH-2标一工区项目部</w:t>
      </w:r>
      <w:r>
        <w:rPr>
          <w:rFonts w:hint="eastAsia" w:cs="宋体" w:asciiTheme="minorEastAsia" w:hAnsiTheme="minorEastAsia"/>
          <w:sz w:val="24"/>
          <w:lang w:eastAsia="zh-CN"/>
        </w:rPr>
        <w:t>，起讫里程GFDK32+139.1～DK37+700(含全线GFDK32+139.1～DK110+314铺轨任务），总长度5560.9（含全线铺轨）；其中明挖区间2.018Km,桥上声屏障2.476Km，无砟道床5.561Km，正、站线铺轨162.077Km。开工日期：2015年12月26日；竣工验收日期：2019年10月31日</w:t>
      </w:r>
    </w:p>
    <w:p>
      <w:pPr>
        <w:numPr>
          <w:ilvl w:val="0"/>
          <w:numId w:val="0"/>
        </w:numPr>
        <w:spacing w:line="360" w:lineRule="auto"/>
        <w:ind w:firstLine="480" w:firstLineChars="200"/>
        <w:rPr>
          <w:rFonts w:hint="eastAsia" w:ascii="宋体" w:hAnsi="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3</w:t>
      </w:r>
      <w:r>
        <w:rPr>
          <w:rFonts w:hint="eastAsia" w:ascii="宋体" w:hAnsi="宋体" w:eastAsia="宋体" w:cs="宋体"/>
          <w:sz w:val="24"/>
          <w:lang w:eastAsia="zh-CN"/>
        </w:rPr>
        <w:t>）</w:t>
      </w:r>
      <w:r>
        <w:rPr>
          <w:rFonts w:hint="eastAsia" w:ascii="宋体" w:hAnsi="宋体" w:eastAsia="宋体" w:cs="宋体"/>
          <w:sz w:val="24"/>
        </w:rPr>
        <w:t>云茂高速：中铁四局集团第五工程有限公司云茂高速TJ13标合同段经理部。本项目采购物资已具备采购条件，建设资金已落实.本标段位于信宜市丁堡镇、水口镇境内，线路由东向西走向，起点里程为K93+100，终点里程为K97+700，全长4.6km。共有桥梁10座、涵洞通道11座。</w:t>
      </w:r>
    </w:p>
    <w:p>
      <w:pPr>
        <w:snapToGrid w:val="0"/>
        <w:spacing w:line="360" w:lineRule="auto"/>
        <w:rPr>
          <w:rFonts w:ascii="宋体" w:hAnsi="宋体" w:eastAsia="宋体" w:cs="宋体"/>
          <w:sz w:val="24"/>
        </w:rPr>
      </w:pPr>
      <w:r>
        <w:rPr>
          <w:rFonts w:hint="eastAsia" w:ascii="宋体" w:hAnsi="宋体" w:eastAsia="宋体" w:cs="宋体"/>
          <w:sz w:val="24"/>
        </w:rPr>
        <w:t xml:space="preserve">   2.2招标内容：物资品种、包件划分见附件。</w:t>
      </w:r>
    </w:p>
    <w:p>
      <w:pPr>
        <w:pStyle w:val="3"/>
        <w:rPr>
          <w:rFonts w:eastAsia="宋体" w:cs="宋体"/>
        </w:rPr>
      </w:pPr>
      <w:bookmarkStart w:id="15" w:name="_Toc995"/>
      <w:r>
        <w:rPr>
          <w:rFonts w:hint="eastAsia" w:eastAsia="宋体" w:cs="宋体"/>
        </w:rPr>
        <w:t>3. 投标人资格要求</w:t>
      </w:r>
      <w:bookmarkEnd w:id="15"/>
    </w:p>
    <w:p>
      <w:pPr>
        <w:pStyle w:val="27"/>
        <w:widowControl/>
        <w:adjustRightInd w:val="0"/>
        <w:snapToGrid w:val="0"/>
        <w:spacing w:line="360" w:lineRule="auto"/>
        <w:ind w:firstLine="420"/>
        <w:jc w:val="left"/>
        <w:rPr>
          <w:rFonts w:ascii="宋体" w:hAnsi="宋体" w:eastAsia="宋体" w:cs="宋体"/>
          <w:sz w:val="24"/>
          <w:szCs w:val="24"/>
        </w:rPr>
      </w:pPr>
      <w:r>
        <w:rPr>
          <w:rFonts w:hint="eastAsia" w:ascii="宋体" w:hAnsi="宋体" w:eastAsia="宋体" w:cs="宋体"/>
          <w:sz w:val="24"/>
          <w:szCs w:val="24"/>
        </w:rPr>
        <w:t>3.1 本次招标投标人资格要求详见附表1。</w:t>
      </w:r>
    </w:p>
    <w:p>
      <w:pPr>
        <w:pStyle w:val="27"/>
        <w:widowControl/>
        <w:adjustRightInd w:val="0"/>
        <w:snapToGrid w:val="0"/>
        <w:spacing w:line="360" w:lineRule="auto"/>
        <w:ind w:firstLine="420"/>
        <w:jc w:val="left"/>
        <w:rPr>
          <w:rFonts w:ascii="宋体" w:hAnsi="宋体" w:eastAsia="宋体" w:cs="宋体"/>
          <w:sz w:val="24"/>
          <w:szCs w:val="24"/>
        </w:rPr>
      </w:pPr>
      <w:r>
        <w:rPr>
          <w:rFonts w:hint="eastAsia" w:ascii="宋体" w:hAnsi="宋体" w:eastAsia="宋体" w:cs="宋体"/>
          <w:sz w:val="24"/>
          <w:szCs w:val="24"/>
        </w:rPr>
        <w:t>3.2 本次招标不接受联合体投标。</w:t>
      </w:r>
    </w:p>
    <w:p>
      <w:pPr>
        <w:pStyle w:val="27"/>
        <w:widowControl/>
        <w:snapToGrid w:val="0"/>
        <w:spacing w:line="360" w:lineRule="auto"/>
        <w:ind w:firstLine="420"/>
        <w:jc w:val="left"/>
        <w:rPr>
          <w:rFonts w:ascii="宋体" w:hAnsi="宋体" w:eastAsia="宋体" w:cs="宋体"/>
          <w:sz w:val="24"/>
          <w:szCs w:val="24"/>
        </w:rPr>
      </w:pPr>
      <w:r>
        <w:rPr>
          <w:rFonts w:hint="eastAsia" w:ascii="宋体" w:hAnsi="宋体" w:eastAsia="宋体" w:cs="宋体"/>
          <w:sz w:val="24"/>
          <w:szCs w:val="24"/>
        </w:rPr>
        <w:t>3.3 投标人必须提供满足招标文件要求的投标物资，且制造地、生产线、生产工艺及原材料等始终与投标承诺一致。</w:t>
      </w:r>
    </w:p>
    <w:p>
      <w:pPr>
        <w:spacing w:line="360" w:lineRule="auto"/>
        <w:rPr>
          <w:rFonts w:ascii="宋体" w:hAnsi="宋体" w:eastAsia="宋体" w:cs="宋体"/>
          <w:bCs/>
          <w:sz w:val="24"/>
        </w:rPr>
      </w:pPr>
      <w:r>
        <w:rPr>
          <w:rFonts w:hint="eastAsia" w:ascii="宋体" w:hAnsi="宋体" w:eastAsia="宋体" w:cs="宋体"/>
          <w:sz w:val="24"/>
        </w:rPr>
        <w:t xml:space="preserve">   3.4 </w:t>
      </w:r>
      <w:r>
        <w:rPr>
          <w:rFonts w:hint="eastAsia" w:ascii="宋体" w:hAnsi="宋体" w:eastAsia="宋体" w:cs="宋体"/>
          <w:bCs/>
          <w:sz w:val="24"/>
        </w:rPr>
        <w:t>投标人须提供资质审查资料：资质材料（税务登记证、组织机构代码证、营业执照[若三证合一只需提供营业执照]等）原件。</w:t>
      </w:r>
    </w:p>
    <w:p>
      <w:pPr>
        <w:pStyle w:val="27"/>
        <w:widowControl/>
        <w:snapToGrid w:val="0"/>
        <w:spacing w:line="360" w:lineRule="auto"/>
        <w:jc w:val="left"/>
        <w:rPr>
          <w:rFonts w:ascii="宋体" w:hAnsi="宋体" w:eastAsia="宋体" w:cs="宋体"/>
          <w:sz w:val="24"/>
          <w:szCs w:val="24"/>
        </w:rPr>
      </w:pPr>
      <w:r>
        <w:rPr>
          <w:rFonts w:hint="eastAsia" w:ascii="宋体" w:hAnsi="宋体" w:eastAsia="宋体" w:cs="宋体"/>
          <w:sz w:val="24"/>
          <w:szCs w:val="24"/>
        </w:rPr>
        <w:t xml:space="preserve">   3.5 本次招标物资一包一投。</w:t>
      </w:r>
    </w:p>
    <w:p>
      <w:pPr>
        <w:pStyle w:val="27"/>
        <w:widowControl/>
        <w:snapToGrid w:val="0"/>
        <w:spacing w:line="360" w:lineRule="auto"/>
        <w:jc w:val="left"/>
        <w:rPr>
          <w:rFonts w:ascii="宋体" w:hAnsi="宋体" w:eastAsia="宋体" w:cs="宋体"/>
          <w:sz w:val="24"/>
          <w:szCs w:val="24"/>
        </w:rPr>
      </w:pPr>
      <w:r>
        <w:rPr>
          <w:rFonts w:ascii="宋体" w:hAnsi="宋体" w:eastAsia="宋体" w:cs="宋体"/>
          <w:sz w:val="24"/>
          <w:szCs w:val="24"/>
        </w:rPr>
        <w:t>3.</w:t>
      </w:r>
      <w:r>
        <w:rPr>
          <w:rFonts w:hint="eastAsia" w:ascii="宋体" w:hAnsi="宋体" w:eastAsia="宋体" w:cs="宋体"/>
          <w:sz w:val="24"/>
          <w:szCs w:val="24"/>
        </w:rPr>
        <w:t>6</w:t>
      </w:r>
      <w:r>
        <w:rPr>
          <w:rFonts w:hint="eastAsia" w:ascii="宋体" w:hAnsi="宋体"/>
          <w:b/>
        </w:rPr>
        <w:t>中标单位必须在</w:t>
      </w:r>
      <w:r>
        <w:rPr>
          <w:rFonts w:hint="eastAsia" w:ascii="宋体" w:hAnsi="宋体" w:cs="宋体"/>
          <w:b/>
          <w:bCs/>
          <w:kern w:val="20"/>
        </w:rPr>
        <w:t>中国中铁采购电子商务平台（</w:t>
      </w:r>
      <w:r>
        <w:fldChar w:fldCharType="begin"/>
      </w:r>
      <w:r>
        <w:instrText xml:space="preserve"> HYPERLINK "http://www.crecgec.com/" </w:instrText>
      </w:r>
      <w:r>
        <w:fldChar w:fldCharType="separate"/>
      </w:r>
      <w:r>
        <w:rPr>
          <w:rFonts w:ascii="宋体" w:hAnsi="宋体" w:cs="宋体"/>
          <w:b/>
          <w:bCs/>
          <w:kern w:val="20"/>
        </w:rPr>
        <w:t>www.crecgec.com</w:t>
      </w:r>
      <w:r>
        <w:rPr>
          <w:rFonts w:ascii="宋体" w:hAnsi="宋体" w:cs="宋体"/>
          <w:b/>
          <w:bCs/>
          <w:kern w:val="20"/>
        </w:rPr>
        <w:fldChar w:fldCharType="end"/>
      </w:r>
      <w:r>
        <w:rPr>
          <w:rFonts w:hint="eastAsia" w:ascii="宋体" w:hAnsi="宋体" w:cs="宋体"/>
          <w:b/>
          <w:bCs/>
          <w:kern w:val="20"/>
        </w:rPr>
        <w:t>）注册会员，取得会员资格</w:t>
      </w:r>
      <w:r>
        <w:rPr>
          <w:rFonts w:hint="eastAsia" w:ascii="宋体" w:hAnsi="宋体"/>
          <w:b/>
          <w:bCs/>
        </w:rPr>
        <w:t>。</w:t>
      </w:r>
    </w:p>
    <w:p>
      <w:pPr>
        <w:pStyle w:val="3"/>
        <w:rPr>
          <w:rFonts w:eastAsia="宋体" w:cs="宋体"/>
          <w:kern w:val="0"/>
        </w:rPr>
      </w:pPr>
      <w:bookmarkStart w:id="16" w:name="_Toc17892"/>
      <w:bookmarkStart w:id="17" w:name="_Toc152045515"/>
      <w:bookmarkStart w:id="18" w:name="_Toc152042291"/>
      <w:bookmarkStart w:id="19" w:name="_Toc238552180"/>
      <w:bookmarkStart w:id="20" w:name="_Toc144974483"/>
      <w:bookmarkStart w:id="21" w:name="_Toc243475753"/>
      <w:bookmarkStart w:id="22" w:name="_Toc261444467"/>
      <w:bookmarkStart w:id="23" w:name="_Toc238797535"/>
      <w:bookmarkStart w:id="24" w:name="_Toc426551369"/>
      <w:r>
        <w:rPr>
          <w:rFonts w:hint="eastAsia" w:eastAsia="宋体" w:cs="宋体"/>
          <w:kern w:val="0"/>
        </w:rPr>
        <w:t>4.资格审查方法及评标办法</w:t>
      </w:r>
      <w:bookmarkEnd w:id="16"/>
    </w:p>
    <w:p>
      <w:pPr>
        <w:spacing w:line="360" w:lineRule="auto"/>
        <w:rPr>
          <w:rFonts w:ascii="宋体" w:hAnsi="宋体" w:eastAsia="宋体" w:cs="宋体"/>
          <w:sz w:val="24"/>
        </w:rPr>
      </w:pPr>
      <w:r>
        <w:rPr>
          <w:rFonts w:hint="eastAsia" w:ascii="宋体" w:hAnsi="宋体" w:eastAsia="宋体" w:cs="宋体"/>
          <w:sz w:val="24"/>
        </w:rPr>
        <w:t xml:space="preserve">    4.1、</w:t>
      </w:r>
      <w:r>
        <w:rPr>
          <w:rFonts w:hint="eastAsia" w:ascii="宋体" w:hAnsi="宋体"/>
          <w:bCs/>
          <w:sz w:val="24"/>
        </w:rPr>
        <w:t xml:space="preserve">本次投标人的资质审查采用标前先审的方式，对审查合格的潜在供应商发竞争性谈判邀请函,邀请其参与竞争性谈判。 </w:t>
      </w:r>
      <w:r>
        <w:rPr>
          <w:rFonts w:hint="eastAsia" w:ascii="宋体" w:hAnsi="宋体" w:eastAsia="宋体" w:cs="宋体"/>
          <w:sz w:val="24"/>
        </w:rPr>
        <w:t>评标办法采用经评审的最低投标价法。</w:t>
      </w:r>
    </w:p>
    <w:p>
      <w:pPr>
        <w:spacing w:line="360" w:lineRule="auto"/>
        <w:ind w:firstLine="480"/>
        <w:rPr>
          <w:rFonts w:ascii="宋体" w:hAnsi="宋体"/>
          <w:bCs/>
          <w:sz w:val="24"/>
        </w:rPr>
      </w:pPr>
      <w:r>
        <w:rPr>
          <w:rFonts w:hint="eastAsia" w:ascii="宋体" w:hAnsi="宋体"/>
          <w:bCs/>
          <w:sz w:val="24"/>
        </w:rPr>
        <w:t>4.2资质审查时间：</w:t>
      </w:r>
      <w:r>
        <w:rPr>
          <w:rFonts w:ascii="宋体" w:hAnsi="宋体"/>
          <w:bCs/>
          <w:sz w:val="24"/>
        </w:rPr>
        <w:t>201</w:t>
      </w:r>
      <w:r>
        <w:rPr>
          <w:rFonts w:hint="eastAsia" w:ascii="宋体" w:hAnsi="宋体"/>
          <w:bCs/>
          <w:sz w:val="24"/>
        </w:rPr>
        <w:t>8</w:t>
      </w:r>
      <w:r>
        <w:rPr>
          <w:rFonts w:ascii="宋体" w:hAnsi="宋体"/>
          <w:bCs/>
          <w:sz w:val="24"/>
        </w:rPr>
        <w:t>年</w:t>
      </w:r>
      <w:r>
        <w:rPr>
          <w:rFonts w:hint="eastAsia" w:ascii="宋体" w:hAnsi="宋体"/>
          <w:bCs/>
          <w:sz w:val="24"/>
        </w:rPr>
        <w:t>3</w:t>
      </w:r>
      <w:r>
        <w:rPr>
          <w:rFonts w:ascii="宋体" w:hAnsi="宋体"/>
          <w:bCs/>
          <w:sz w:val="24"/>
        </w:rPr>
        <w:t>月</w:t>
      </w:r>
      <w:r>
        <w:rPr>
          <w:rFonts w:hint="eastAsia" w:ascii="宋体" w:hAnsi="宋体"/>
          <w:bCs/>
          <w:sz w:val="24"/>
        </w:rPr>
        <w:t>2</w:t>
      </w:r>
      <w:r>
        <w:rPr>
          <w:rFonts w:hint="eastAsia" w:ascii="宋体" w:hAnsi="宋体"/>
          <w:bCs/>
          <w:sz w:val="24"/>
          <w:lang w:val="en-US" w:eastAsia="zh-CN"/>
        </w:rPr>
        <w:t>9</w:t>
      </w:r>
      <w:r>
        <w:rPr>
          <w:rFonts w:ascii="宋体" w:hAnsi="宋体"/>
          <w:bCs/>
          <w:sz w:val="24"/>
        </w:rPr>
        <w:t>日至2018年</w:t>
      </w:r>
      <w:r>
        <w:rPr>
          <w:rFonts w:hint="eastAsia" w:ascii="宋体" w:hAnsi="宋体"/>
          <w:bCs/>
          <w:sz w:val="24"/>
        </w:rPr>
        <w:t>4</w:t>
      </w:r>
      <w:r>
        <w:rPr>
          <w:rFonts w:ascii="宋体" w:hAnsi="宋体"/>
          <w:bCs/>
          <w:sz w:val="24"/>
        </w:rPr>
        <w:t>月</w:t>
      </w:r>
      <w:r>
        <w:rPr>
          <w:rFonts w:hint="eastAsia" w:ascii="宋体" w:hAnsi="宋体"/>
          <w:bCs/>
          <w:sz w:val="24"/>
        </w:rPr>
        <w:t>3</w:t>
      </w:r>
      <w:r>
        <w:rPr>
          <w:rFonts w:ascii="宋体" w:hAnsi="宋体"/>
          <w:bCs/>
          <w:sz w:val="24"/>
        </w:rPr>
        <w:t>日</w:t>
      </w:r>
      <w:r>
        <w:rPr>
          <w:rFonts w:hint="eastAsia" w:ascii="宋体" w:hAnsi="宋体"/>
          <w:bCs/>
          <w:sz w:val="24"/>
        </w:rPr>
        <w:t>。</w:t>
      </w:r>
    </w:p>
    <w:p>
      <w:pPr>
        <w:spacing w:line="360" w:lineRule="auto"/>
        <w:ind w:firstLine="360" w:firstLineChars="150"/>
        <w:rPr>
          <w:rFonts w:ascii="宋体" w:hAnsi="宋体" w:eastAsia="宋体" w:cs="宋体"/>
          <w:bCs/>
          <w:kern w:val="0"/>
          <w:sz w:val="24"/>
        </w:rPr>
      </w:pPr>
      <w:r>
        <w:rPr>
          <w:rFonts w:hint="eastAsia" w:ascii="宋体" w:hAnsi="宋体"/>
          <w:bCs/>
          <w:sz w:val="24"/>
        </w:rPr>
        <w:t xml:space="preserve"> 4.3资质审查地点：</w:t>
      </w:r>
      <w:r>
        <w:rPr>
          <w:rFonts w:hint="eastAsia" w:ascii="宋体" w:hAnsi="宋体" w:eastAsia="宋体" w:cs="宋体"/>
          <w:bCs/>
          <w:kern w:val="0"/>
          <w:sz w:val="24"/>
        </w:rPr>
        <w:t>中铁四局集团第五工程有限公司物资招标采购中心（</w:t>
      </w:r>
      <w:r>
        <w:rPr>
          <w:rFonts w:hint="eastAsia" w:ascii="宋体" w:hAnsi="宋体" w:cs="宋体"/>
          <w:sz w:val="24"/>
          <w:u w:val="single"/>
        </w:rPr>
        <w:t>江西省九江市九江县双瑞西路</w:t>
      </w:r>
      <w:r>
        <w:rPr>
          <w:rFonts w:ascii="宋体" w:hAnsi="宋体" w:cs="宋体"/>
          <w:sz w:val="24"/>
          <w:u w:val="single"/>
        </w:rPr>
        <w:t>537</w:t>
      </w:r>
      <w:r>
        <w:rPr>
          <w:rFonts w:hint="eastAsia" w:ascii="宋体" w:hAnsi="宋体" w:cs="宋体"/>
          <w:sz w:val="24"/>
          <w:u w:val="single"/>
        </w:rPr>
        <w:t>号</w:t>
      </w:r>
      <w:r>
        <w:rPr>
          <w:rFonts w:hint="eastAsia" w:ascii="宋体" w:hAnsi="宋体" w:eastAsia="宋体" w:cs="宋体"/>
          <w:bCs/>
          <w:kern w:val="0"/>
          <w:sz w:val="24"/>
        </w:rPr>
        <w:t>）。</w:t>
      </w:r>
    </w:p>
    <w:p>
      <w:pPr>
        <w:spacing w:line="360" w:lineRule="auto"/>
        <w:ind w:firstLine="360" w:firstLineChars="150"/>
        <w:rPr>
          <w:rFonts w:ascii="宋体" w:cs="宋体"/>
          <w:kern w:val="0"/>
          <w:sz w:val="24"/>
        </w:rPr>
      </w:pPr>
      <w:r>
        <w:rPr>
          <w:rFonts w:hint="eastAsia" w:ascii="宋体" w:hAnsi="宋体" w:cs="宋体"/>
          <w:kern w:val="0"/>
          <w:sz w:val="24"/>
        </w:rPr>
        <w:t>联系人：白桂军电话：</w:t>
      </w:r>
      <w:r>
        <w:rPr>
          <w:rFonts w:ascii="宋体" w:hAnsi="宋体" w:cs="宋体"/>
          <w:kern w:val="0"/>
          <w:sz w:val="24"/>
        </w:rPr>
        <w:t xml:space="preserve">0792-6811665    </w:t>
      </w:r>
      <w:r>
        <w:rPr>
          <w:rFonts w:hint="eastAsia" w:ascii="宋体" w:hAnsi="宋体" w:cs="宋体"/>
          <w:kern w:val="0"/>
          <w:sz w:val="24"/>
        </w:rPr>
        <w:t>邮箱：</w:t>
      </w:r>
      <w:r>
        <w:fldChar w:fldCharType="begin"/>
      </w:r>
      <w:r>
        <w:instrText xml:space="preserve"> HYPERLINK "mailto:422430295@qq.com" </w:instrText>
      </w:r>
      <w:r>
        <w:fldChar w:fldCharType="separate"/>
      </w:r>
      <w:r>
        <w:rPr>
          <w:rFonts w:ascii="宋体" w:hAnsi="宋体"/>
          <w:sz w:val="24"/>
          <w:u w:val="single"/>
        </w:rPr>
        <w:t>3477752216@qq.com</w:t>
      </w:r>
      <w:r>
        <w:rPr>
          <w:rFonts w:ascii="宋体" w:hAnsi="宋体"/>
          <w:sz w:val="24"/>
          <w:u w:val="single"/>
        </w:rPr>
        <w:fldChar w:fldCharType="end"/>
      </w:r>
    </w:p>
    <w:p>
      <w:pPr>
        <w:pStyle w:val="3"/>
        <w:rPr>
          <w:rFonts w:eastAsia="宋体" w:cs="宋体"/>
          <w:kern w:val="0"/>
        </w:rPr>
      </w:pPr>
      <w:bookmarkStart w:id="25" w:name="_Toc18882"/>
      <w:r>
        <w:rPr>
          <w:rFonts w:hint="eastAsia" w:eastAsia="宋体" w:cs="宋体"/>
          <w:kern w:val="0"/>
        </w:rPr>
        <w:t>5.招标文件的获取</w:t>
      </w:r>
      <w:bookmarkEnd w:id="17"/>
      <w:bookmarkEnd w:id="18"/>
      <w:bookmarkEnd w:id="19"/>
      <w:bookmarkEnd w:id="20"/>
      <w:bookmarkEnd w:id="21"/>
      <w:bookmarkEnd w:id="22"/>
      <w:bookmarkEnd w:id="23"/>
      <w:bookmarkEnd w:id="24"/>
      <w:bookmarkEnd w:id="25"/>
    </w:p>
    <w:p>
      <w:pPr>
        <w:spacing w:line="360" w:lineRule="auto"/>
        <w:rPr>
          <w:rFonts w:ascii="宋体" w:hAnsi="宋体" w:eastAsia="宋体" w:cs="宋体"/>
          <w:kern w:val="20"/>
          <w:sz w:val="24"/>
        </w:rPr>
      </w:pPr>
      <w:r>
        <w:rPr>
          <w:rFonts w:hint="eastAsia" w:ascii="宋体" w:hAnsi="宋体" w:eastAsia="宋体" w:cs="宋体"/>
          <w:kern w:val="20"/>
          <w:sz w:val="24"/>
        </w:rPr>
        <w:t>5.1请投标人于</w:t>
      </w:r>
      <w:r>
        <w:rPr>
          <w:rFonts w:ascii="宋体" w:hAnsi="宋体" w:eastAsia="宋体" w:cs="宋体"/>
          <w:kern w:val="20"/>
          <w:sz w:val="24"/>
          <w:u w:val="single"/>
        </w:rPr>
        <w:t>201</w:t>
      </w:r>
      <w:r>
        <w:rPr>
          <w:rFonts w:hint="eastAsia" w:ascii="宋体" w:hAnsi="宋体" w:eastAsia="宋体" w:cs="宋体"/>
          <w:kern w:val="20"/>
          <w:sz w:val="24"/>
          <w:u w:val="single"/>
        </w:rPr>
        <w:t>8</w:t>
      </w:r>
      <w:r>
        <w:rPr>
          <w:rFonts w:hint="eastAsia" w:ascii="宋体" w:hAnsi="宋体" w:eastAsia="宋体" w:cs="宋体"/>
          <w:kern w:val="20"/>
          <w:sz w:val="24"/>
        </w:rPr>
        <w:t>年</w:t>
      </w:r>
      <w:r>
        <w:rPr>
          <w:rFonts w:hint="eastAsia" w:ascii="宋体" w:hAnsi="宋体" w:eastAsia="宋体" w:cs="宋体"/>
          <w:kern w:val="20"/>
          <w:sz w:val="24"/>
          <w:u w:val="single"/>
        </w:rPr>
        <w:t>3</w:t>
      </w:r>
      <w:r>
        <w:rPr>
          <w:rFonts w:hint="eastAsia" w:ascii="宋体" w:hAnsi="宋体" w:eastAsia="宋体" w:cs="宋体"/>
          <w:kern w:val="20"/>
          <w:sz w:val="24"/>
        </w:rPr>
        <w:t>月</w:t>
      </w:r>
      <w:r>
        <w:rPr>
          <w:rFonts w:hint="eastAsia" w:ascii="宋体" w:hAnsi="宋体" w:eastAsia="宋体" w:cs="宋体"/>
          <w:kern w:val="20"/>
          <w:sz w:val="24"/>
          <w:u w:val="single"/>
        </w:rPr>
        <w:t>2</w:t>
      </w:r>
      <w:r>
        <w:rPr>
          <w:rFonts w:hint="eastAsia" w:ascii="宋体" w:hAnsi="宋体" w:eastAsia="宋体" w:cs="宋体"/>
          <w:kern w:val="20"/>
          <w:sz w:val="24"/>
          <w:u w:val="single"/>
          <w:lang w:val="en-US" w:eastAsia="zh-CN"/>
        </w:rPr>
        <w:t>9</w:t>
      </w:r>
      <w:r>
        <w:rPr>
          <w:rFonts w:hint="eastAsia" w:ascii="宋体" w:hAnsi="宋体" w:eastAsia="宋体" w:cs="宋体"/>
          <w:kern w:val="20"/>
          <w:sz w:val="24"/>
        </w:rPr>
        <w:t>日至</w:t>
      </w:r>
      <w:r>
        <w:rPr>
          <w:rFonts w:ascii="宋体" w:hAnsi="宋体" w:eastAsia="宋体" w:cs="宋体"/>
          <w:kern w:val="20"/>
          <w:sz w:val="24"/>
          <w:u w:val="single"/>
        </w:rPr>
        <w:t>2018</w:t>
      </w:r>
      <w:r>
        <w:rPr>
          <w:rFonts w:hint="eastAsia" w:ascii="宋体" w:hAnsi="宋体" w:eastAsia="宋体" w:cs="宋体"/>
          <w:kern w:val="20"/>
          <w:sz w:val="24"/>
        </w:rPr>
        <w:t>年</w:t>
      </w:r>
      <w:r>
        <w:rPr>
          <w:rFonts w:hint="eastAsia" w:ascii="宋体" w:hAnsi="宋体" w:eastAsia="宋体" w:cs="宋体"/>
          <w:kern w:val="20"/>
          <w:sz w:val="24"/>
          <w:u w:val="single"/>
        </w:rPr>
        <w:t>4</w:t>
      </w:r>
      <w:r>
        <w:rPr>
          <w:rFonts w:hint="eastAsia" w:ascii="宋体" w:hAnsi="宋体" w:eastAsia="宋体" w:cs="宋体"/>
          <w:kern w:val="20"/>
          <w:sz w:val="24"/>
        </w:rPr>
        <w:t>月</w:t>
      </w:r>
      <w:r>
        <w:rPr>
          <w:rFonts w:hint="eastAsia" w:ascii="宋体" w:hAnsi="宋体" w:eastAsia="宋体" w:cs="宋体"/>
          <w:kern w:val="20"/>
          <w:sz w:val="24"/>
          <w:u w:val="single"/>
        </w:rPr>
        <w:t>3</w:t>
      </w:r>
      <w:r>
        <w:rPr>
          <w:rFonts w:hint="eastAsia" w:ascii="宋体" w:hAnsi="宋体" w:eastAsia="宋体" w:cs="宋体"/>
          <w:kern w:val="20"/>
          <w:sz w:val="24"/>
        </w:rPr>
        <w:t>日，每日上午</w:t>
      </w:r>
      <w:r>
        <w:rPr>
          <w:rFonts w:hint="eastAsia" w:ascii="宋体" w:hAnsi="宋体" w:eastAsia="宋体" w:cs="宋体"/>
          <w:kern w:val="20"/>
          <w:sz w:val="24"/>
          <w:u w:val="single"/>
        </w:rPr>
        <w:t xml:space="preserve">8 ：30 </w:t>
      </w:r>
      <w:r>
        <w:rPr>
          <w:rFonts w:hint="eastAsia" w:ascii="宋体" w:hAnsi="宋体" w:eastAsia="宋体" w:cs="宋体"/>
          <w:kern w:val="20"/>
          <w:sz w:val="24"/>
        </w:rPr>
        <w:t>分至</w:t>
      </w:r>
      <w:r>
        <w:rPr>
          <w:rFonts w:hint="eastAsia" w:ascii="宋体" w:hAnsi="宋体" w:eastAsia="宋体" w:cs="宋体"/>
          <w:kern w:val="20"/>
          <w:sz w:val="24"/>
          <w:u w:val="single"/>
        </w:rPr>
        <w:t>11:30</w:t>
      </w:r>
      <w:r>
        <w:rPr>
          <w:rFonts w:hint="eastAsia" w:ascii="宋体" w:hAnsi="宋体" w:eastAsia="宋体" w:cs="宋体"/>
          <w:kern w:val="20"/>
          <w:sz w:val="24"/>
        </w:rPr>
        <w:t>时，下午1</w:t>
      </w:r>
      <w:r>
        <w:rPr>
          <w:rFonts w:hint="eastAsia" w:ascii="宋体" w:hAnsi="宋体" w:eastAsia="宋体" w:cs="宋体"/>
          <w:kern w:val="20"/>
          <w:sz w:val="24"/>
          <w:u w:val="single"/>
        </w:rPr>
        <w:t>4:30</w:t>
      </w:r>
      <w:r>
        <w:rPr>
          <w:rFonts w:hint="eastAsia" w:ascii="宋体" w:hAnsi="宋体" w:eastAsia="宋体" w:cs="宋体"/>
          <w:kern w:val="20"/>
          <w:sz w:val="24"/>
        </w:rPr>
        <w:t>至</w:t>
      </w:r>
      <w:r>
        <w:rPr>
          <w:rFonts w:hint="eastAsia" w:ascii="宋体" w:hAnsi="宋体" w:eastAsia="宋体" w:cs="宋体"/>
          <w:kern w:val="20"/>
          <w:sz w:val="24"/>
          <w:u w:val="single"/>
        </w:rPr>
        <w:t>17：00</w:t>
      </w:r>
      <w:r>
        <w:rPr>
          <w:rFonts w:hint="eastAsia" w:ascii="宋体" w:hAnsi="宋体" w:eastAsia="宋体" w:cs="宋体"/>
          <w:kern w:val="20"/>
          <w:sz w:val="24"/>
        </w:rPr>
        <w:t xml:space="preserve"> 分（北京时间，下同）持单位介绍信、投标申请表、法定代表人授权书、营业执照复印件、本人身份证明复印件</w:t>
      </w:r>
      <w:r>
        <w:rPr>
          <w:rFonts w:hint="eastAsia" w:ascii="宋体" w:hAnsi="宋体" w:eastAsia="宋体" w:cs="宋体"/>
          <w:bCs/>
          <w:sz w:val="24"/>
        </w:rPr>
        <w:t>，到</w:t>
      </w:r>
      <w:r>
        <w:rPr>
          <w:rFonts w:hint="eastAsia" w:ascii="宋体" w:hAnsi="宋体" w:eastAsia="宋体" w:cs="宋体"/>
          <w:kern w:val="20"/>
          <w:sz w:val="24"/>
        </w:rPr>
        <w:t>中铁四局集团第五工程有限物资招标采购中心购买招标文件。</w:t>
      </w:r>
    </w:p>
    <w:p>
      <w:pPr>
        <w:adjustRightInd w:val="0"/>
        <w:spacing w:line="360" w:lineRule="auto"/>
        <w:ind w:firstLine="484" w:firstLineChars="202"/>
        <w:jc w:val="left"/>
        <w:textAlignment w:val="baseline"/>
        <w:rPr>
          <w:rFonts w:ascii="宋体" w:hAnsi="宋体" w:eastAsia="宋体" w:cs="宋体"/>
          <w:kern w:val="20"/>
          <w:sz w:val="24"/>
        </w:rPr>
      </w:pPr>
      <w:r>
        <w:rPr>
          <w:rFonts w:hint="eastAsia" w:ascii="宋体" w:hAnsi="宋体" w:eastAsia="宋体" w:cs="宋体"/>
          <w:kern w:val="20"/>
          <w:sz w:val="24"/>
        </w:rPr>
        <w:t>5.2 招标文件由招标人现金出售，售后不退（售价详见附件）。</w:t>
      </w:r>
    </w:p>
    <w:p>
      <w:pPr>
        <w:adjustRightInd w:val="0"/>
        <w:spacing w:line="360" w:lineRule="auto"/>
        <w:ind w:firstLine="484" w:firstLineChars="202"/>
        <w:jc w:val="left"/>
        <w:textAlignment w:val="baseline"/>
        <w:rPr>
          <w:rFonts w:ascii="宋体" w:hAnsi="宋体" w:eastAsia="宋体" w:cs="宋体"/>
          <w:kern w:val="20"/>
          <w:sz w:val="24"/>
        </w:rPr>
      </w:pPr>
      <w:r>
        <w:rPr>
          <w:rFonts w:hint="eastAsia" w:ascii="宋体" w:hAnsi="宋体" w:eastAsia="宋体" w:cs="宋体"/>
          <w:kern w:val="20"/>
          <w:sz w:val="24"/>
        </w:rPr>
        <w:t>5.3本次招标的招标文件将不采用邮购方式发售。</w:t>
      </w:r>
    </w:p>
    <w:p>
      <w:pPr>
        <w:snapToGrid w:val="0"/>
        <w:spacing w:line="360" w:lineRule="auto"/>
        <w:rPr>
          <w:rFonts w:ascii="宋体" w:hAnsi="宋体" w:cs="宋体"/>
          <w:kern w:val="0"/>
          <w:szCs w:val="21"/>
        </w:rPr>
      </w:pPr>
      <w:r>
        <w:rPr>
          <w:rFonts w:hint="eastAsia" w:ascii="宋体" w:hAnsi="宋体" w:cs="宋体"/>
          <w:kern w:val="0"/>
          <w:sz w:val="24"/>
        </w:rPr>
        <w:t>5.4购买标书汇款帐号</w:t>
      </w:r>
      <w:r>
        <w:rPr>
          <w:rFonts w:hint="eastAsia" w:ascii="宋体" w:hAnsi="宋体" w:cs="宋体"/>
          <w:kern w:val="0"/>
          <w:szCs w:val="21"/>
        </w:rPr>
        <w:t>：</w:t>
      </w:r>
    </w:p>
    <w:p>
      <w:pPr>
        <w:snapToGrid w:val="0"/>
        <w:spacing w:line="360" w:lineRule="auto"/>
        <w:ind w:firstLine="420"/>
        <w:rPr>
          <w:rFonts w:ascii="宋体" w:hAnsi="宋体" w:eastAsia="宋体" w:cs="宋体"/>
          <w:b/>
          <w:bCs/>
          <w:sz w:val="24"/>
        </w:rPr>
      </w:pPr>
      <w:r>
        <w:rPr>
          <w:rFonts w:hint="eastAsia" w:ascii="宋体" w:hAnsi="宋体" w:eastAsia="宋体" w:cs="宋体"/>
          <w:b/>
          <w:bCs/>
          <w:sz w:val="24"/>
        </w:rPr>
        <w:t>开户名称：</w:t>
      </w:r>
      <w:r>
        <w:rPr>
          <w:rFonts w:hint="eastAsia" w:ascii="宋体" w:hAnsi="宋体" w:eastAsia="宋体" w:cs="宋体"/>
          <w:b/>
          <w:bCs/>
          <w:kern w:val="0"/>
          <w:sz w:val="24"/>
        </w:rPr>
        <w:t>中铁四局集团第五工程有限公司物资招标采购中心</w:t>
      </w:r>
    </w:p>
    <w:p>
      <w:pPr>
        <w:snapToGrid w:val="0"/>
        <w:spacing w:line="360" w:lineRule="auto"/>
        <w:ind w:firstLine="420"/>
        <w:rPr>
          <w:rFonts w:ascii="宋体" w:hAnsi="宋体" w:eastAsia="宋体" w:cs="宋体"/>
          <w:b/>
          <w:bCs/>
          <w:kern w:val="0"/>
          <w:sz w:val="24"/>
        </w:rPr>
      </w:pPr>
      <w:r>
        <w:rPr>
          <w:rFonts w:hint="eastAsia" w:ascii="宋体" w:hAnsi="宋体" w:eastAsia="宋体" w:cs="宋体"/>
          <w:b/>
          <w:bCs/>
          <w:sz w:val="24"/>
        </w:rPr>
        <w:t>开户银行:</w:t>
      </w:r>
      <w:r>
        <w:rPr>
          <w:rFonts w:hint="eastAsia" w:ascii="宋体" w:hAnsi="宋体" w:eastAsia="宋体" w:cs="宋体"/>
          <w:b/>
          <w:bCs/>
          <w:kern w:val="0"/>
          <w:sz w:val="24"/>
        </w:rPr>
        <w:t>建行九江支行</w:t>
      </w:r>
    </w:p>
    <w:p>
      <w:pPr>
        <w:snapToGrid w:val="0"/>
        <w:spacing w:line="360" w:lineRule="auto"/>
        <w:ind w:firstLine="420"/>
        <w:rPr>
          <w:rFonts w:ascii="宋体" w:hAnsi="宋体" w:eastAsia="宋体" w:cs="宋体"/>
          <w:b/>
          <w:bCs/>
          <w:sz w:val="24"/>
        </w:rPr>
      </w:pPr>
      <w:r>
        <w:rPr>
          <w:rFonts w:hint="eastAsia" w:ascii="宋体" w:hAnsi="宋体" w:eastAsia="宋体" w:cs="宋体"/>
          <w:b/>
          <w:bCs/>
          <w:sz w:val="24"/>
        </w:rPr>
        <w:t>账    号：</w:t>
      </w:r>
      <w:r>
        <w:rPr>
          <w:rFonts w:hint="eastAsia" w:ascii="宋体" w:hAnsi="宋体" w:eastAsia="宋体" w:cs="宋体"/>
          <w:b/>
          <w:bCs/>
          <w:kern w:val="0"/>
          <w:sz w:val="24"/>
        </w:rPr>
        <w:t>36050164045000000146</w:t>
      </w:r>
    </w:p>
    <w:p>
      <w:pPr>
        <w:snapToGrid w:val="0"/>
        <w:spacing w:line="360" w:lineRule="auto"/>
        <w:ind w:firstLine="420"/>
        <w:rPr>
          <w:rFonts w:ascii="宋体" w:hAnsi="宋体" w:eastAsia="宋体" w:cs="宋体"/>
          <w:kern w:val="20"/>
          <w:sz w:val="24"/>
        </w:rPr>
      </w:pPr>
      <w:r>
        <w:rPr>
          <w:rFonts w:hint="eastAsia" w:ascii="宋体" w:hAnsi="宋体" w:eastAsia="宋体" w:cs="宋体"/>
          <w:sz w:val="24"/>
        </w:rPr>
        <w:t>业务联系电话：0792-6811665</w:t>
      </w:r>
    </w:p>
    <w:p>
      <w:pPr>
        <w:pStyle w:val="3"/>
        <w:rPr>
          <w:rFonts w:eastAsia="宋体" w:cs="宋体"/>
          <w:kern w:val="0"/>
        </w:rPr>
      </w:pPr>
      <w:bookmarkStart w:id="26" w:name="_Toc18040"/>
      <w:bookmarkStart w:id="27" w:name="_Toc426551370"/>
      <w:r>
        <w:rPr>
          <w:rFonts w:hint="eastAsia" w:eastAsia="宋体" w:cs="宋体"/>
          <w:kern w:val="0"/>
        </w:rPr>
        <w:t>6. 投标文件的递交</w:t>
      </w:r>
      <w:bookmarkEnd w:id="26"/>
      <w:bookmarkEnd w:id="27"/>
    </w:p>
    <w:p>
      <w:pPr>
        <w:spacing w:line="360" w:lineRule="auto"/>
        <w:ind w:firstLine="431"/>
        <w:rPr>
          <w:rFonts w:ascii="宋体" w:hAnsi="宋体" w:eastAsia="宋体" w:cs="宋体"/>
          <w:sz w:val="24"/>
        </w:rPr>
      </w:pPr>
      <w:r>
        <w:rPr>
          <w:rFonts w:hint="eastAsia" w:ascii="宋体" w:hAnsi="宋体" w:eastAsia="宋体" w:cs="宋体"/>
          <w:sz w:val="24"/>
        </w:rPr>
        <w:t xml:space="preserve">6.1递交投标文件的时间为2018年 </w:t>
      </w:r>
      <w:r>
        <w:rPr>
          <w:rFonts w:hint="eastAsia" w:ascii="宋体" w:hAnsi="宋体" w:eastAsia="宋体" w:cs="宋体"/>
          <w:sz w:val="24"/>
          <w:u w:val="single"/>
        </w:rPr>
        <w:t>4</w:t>
      </w:r>
      <w:r>
        <w:rPr>
          <w:rFonts w:hint="eastAsia" w:ascii="宋体" w:hAnsi="宋体" w:eastAsia="宋体" w:cs="宋体"/>
          <w:sz w:val="24"/>
        </w:rPr>
        <w:t xml:space="preserve">月 </w:t>
      </w:r>
      <w:r>
        <w:rPr>
          <w:rFonts w:hint="eastAsia" w:ascii="宋体" w:hAnsi="宋体" w:eastAsia="宋体" w:cs="宋体"/>
          <w:sz w:val="24"/>
          <w:u w:val="single"/>
        </w:rPr>
        <w:t>1</w:t>
      </w:r>
      <w:r>
        <w:rPr>
          <w:rFonts w:hint="eastAsia" w:ascii="宋体" w:hAnsi="宋体" w:eastAsia="宋体" w:cs="宋体"/>
          <w:sz w:val="24"/>
          <w:u w:val="single"/>
          <w:lang w:val="en-US" w:eastAsia="zh-CN"/>
        </w:rPr>
        <w:t>3</w:t>
      </w:r>
      <w:r>
        <w:rPr>
          <w:rFonts w:hint="eastAsia" w:ascii="宋体" w:hAnsi="宋体" w:eastAsia="宋体" w:cs="宋体"/>
          <w:sz w:val="24"/>
        </w:rPr>
        <w:t>日</w:t>
      </w:r>
      <w:r>
        <w:rPr>
          <w:rFonts w:hint="eastAsia" w:ascii="宋体" w:hAnsi="宋体" w:eastAsia="宋体" w:cs="宋体"/>
          <w:sz w:val="24"/>
          <w:u w:val="single"/>
        </w:rPr>
        <w:t>8</w:t>
      </w:r>
      <w:r>
        <w:rPr>
          <w:rFonts w:hint="eastAsia" w:ascii="宋体" w:hAnsi="宋体" w:eastAsia="宋体" w:cs="宋体"/>
          <w:sz w:val="24"/>
        </w:rPr>
        <w:t>时</w:t>
      </w:r>
      <w:r>
        <w:rPr>
          <w:rFonts w:hint="eastAsia" w:ascii="宋体" w:hAnsi="宋体" w:eastAsia="宋体" w:cs="宋体"/>
          <w:sz w:val="24"/>
          <w:u w:val="single"/>
        </w:rPr>
        <w:t>00</w:t>
      </w:r>
      <w:r>
        <w:rPr>
          <w:rFonts w:hint="eastAsia" w:ascii="宋体" w:hAnsi="宋体" w:eastAsia="宋体" w:cs="宋体"/>
          <w:sz w:val="24"/>
        </w:rPr>
        <w:t>分至2018年</w:t>
      </w:r>
      <w:r>
        <w:rPr>
          <w:rFonts w:hint="eastAsia" w:ascii="宋体" w:hAnsi="宋体" w:eastAsia="宋体" w:cs="宋体"/>
          <w:sz w:val="24"/>
          <w:u w:val="single"/>
        </w:rPr>
        <w:t>4</w:t>
      </w:r>
      <w:r>
        <w:rPr>
          <w:rFonts w:hint="eastAsia" w:ascii="宋体" w:hAnsi="宋体" w:eastAsia="宋体" w:cs="宋体"/>
          <w:sz w:val="24"/>
        </w:rPr>
        <w:t>月</w:t>
      </w:r>
      <w:r>
        <w:rPr>
          <w:rFonts w:hint="eastAsia" w:ascii="宋体" w:hAnsi="宋体" w:eastAsia="宋体" w:cs="宋体"/>
          <w:sz w:val="24"/>
          <w:u w:val="single"/>
        </w:rPr>
        <w:t>1</w:t>
      </w:r>
      <w:r>
        <w:rPr>
          <w:rFonts w:hint="eastAsia" w:ascii="宋体" w:hAnsi="宋体" w:eastAsia="宋体" w:cs="宋体"/>
          <w:sz w:val="24"/>
          <w:u w:val="single"/>
          <w:lang w:val="en-US" w:eastAsia="zh-CN"/>
        </w:rPr>
        <w:t>3</w:t>
      </w:r>
      <w:r>
        <w:rPr>
          <w:rFonts w:hint="eastAsia" w:ascii="宋体" w:hAnsi="宋体" w:eastAsia="宋体" w:cs="宋体"/>
          <w:sz w:val="24"/>
        </w:rPr>
        <w:t>日</w:t>
      </w:r>
      <w:r>
        <w:rPr>
          <w:rFonts w:hint="eastAsia" w:ascii="宋体" w:hAnsi="宋体" w:eastAsia="宋体" w:cs="宋体"/>
          <w:sz w:val="24"/>
          <w:u w:val="single"/>
        </w:rPr>
        <w:t>10</w:t>
      </w:r>
      <w:r>
        <w:rPr>
          <w:rFonts w:hint="eastAsia" w:ascii="宋体" w:hAnsi="宋体" w:eastAsia="宋体" w:cs="宋体"/>
          <w:sz w:val="24"/>
        </w:rPr>
        <w:t>时</w:t>
      </w:r>
      <w:r>
        <w:rPr>
          <w:rFonts w:hint="eastAsia" w:ascii="宋体" w:hAnsi="宋体" w:eastAsia="宋体" w:cs="宋体"/>
          <w:sz w:val="24"/>
          <w:u w:val="single"/>
        </w:rPr>
        <w:t>00</w:t>
      </w:r>
      <w:r>
        <w:rPr>
          <w:rFonts w:hint="eastAsia" w:ascii="宋体" w:hAnsi="宋体" w:eastAsia="宋体" w:cs="宋体"/>
          <w:sz w:val="24"/>
        </w:rPr>
        <w:t>分，递交投标文件的截止时间（投标截止时间，即开标时间）为2018年</w:t>
      </w:r>
      <w:r>
        <w:rPr>
          <w:rFonts w:hint="eastAsia" w:ascii="宋体" w:hAnsi="宋体" w:eastAsia="宋体" w:cs="宋体"/>
          <w:sz w:val="24"/>
          <w:u w:val="single"/>
        </w:rPr>
        <w:t>1</w:t>
      </w:r>
      <w:r>
        <w:rPr>
          <w:rFonts w:hint="eastAsia" w:ascii="宋体" w:hAnsi="宋体" w:eastAsia="宋体" w:cs="宋体"/>
          <w:sz w:val="24"/>
        </w:rPr>
        <w:t xml:space="preserve">月 </w:t>
      </w:r>
      <w:r>
        <w:rPr>
          <w:rFonts w:hint="eastAsia" w:ascii="宋体" w:hAnsi="宋体" w:eastAsia="宋体" w:cs="宋体"/>
          <w:sz w:val="24"/>
          <w:u w:val="single"/>
        </w:rPr>
        <w:t>26</w:t>
      </w:r>
      <w:r>
        <w:rPr>
          <w:rFonts w:hint="eastAsia" w:ascii="宋体" w:hAnsi="宋体" w:eastAsia="宋体" w:cs="宋体"/>
          <w:sz w:val="24"/>
        </w:rPr>
        <w:t>日</w:t>
      </w:r>
      <w:r>
        <w:rPr>
          <w:rFonts w:hint="eastAsia" w:ascii="宋体" w:hAnsi="宋体" w:eastAsia="宋体" w:cs="宋体"/>
          <w:sz w:val="24"/>
          <w:u w:val="single"/>
        </w:rPr>
        <w:t>10</w:t>
      </w:r>
      <w:r>
        <w:rPr>
          <w:rFonts w:hint="eastAsia" w:ascii="宋体" w:hAnsi="宋体" w:eastAsia="宋体" w:cs="宋体"/>
          <w:sz w:val="24"/>
        </w:rPr>
        <w:t>时</w:t>
      </w:r>
      <w:r>
        <w:rPr>
          <w:rFonts w:hint="eastAsia" w:ascii="宋体" w:hAnsi="宋体" w:eastAsia="宋体" w:cs="宋体"/>
          <w:sz w:val="24"/>
          <w:u w:val="single"/>
        </w:rPr>
        <w:t>00</w:t>
      </w:r>
      <w:r>
        <w:rPr>
          <w:rFonts w:hint="eastAsia" w:ascii="宋体" w:hAnsi="宋体" w:eastAsia="宋体" w:cs="宋体"/>
          <w:sz w:val="24"/>
        </w:rPr>
        <w:t>分（如开标时间调整，招标人提前5小时已电话加告之函通知投标人）。</w:t>
      </w:r>
    </w:p>
    <w:p>
      <w:pPr>
        <w:spacing w:line="360" w:lineRule="auto"/>
        <w:ind w:firstLine="480"/>
        <w:rPr>
          <w:rFonts w:ascii="宋体" w:hAnsi="宋体" w:eastAsia="宋体" w:cs="宋体"/>
          <w:bCs/>
          <w:kern w:val="0"/>
          <w:sz w:val="24"/>
        </w:rPr>
      </w:pPr>
      <w:r>
        <w:rPr>
          <w:rFonts w:hint="eastAsia" w:ascii="宋体" w:hAnsi="宋体" w:eastAsia="宋体" w:cs="宋体"/>
          <w:sz w:val="24"/>
        </w:rPr>
        <w:t>地点：</w:t>
      </w:r>
      <w:r>
        <w:rPr>
          <w:rFonts w:hint="eastAsia" w:ascii="宋体" w:hAnsi="宋体" w:eastAsia="宋体" w:cs="宋体"/>
          <w:bCs/>
          <w:kern w:val="0"/>
          <w:sz w:val="24"/>
        </w:rPr>
        <w:t>中铁四局集团第五工程有限公司物资招标采购中心（</w:t>
      </w:r>
      <w:r>
        <w:rPr>
          <w:rFonts w:hint="eastAsia" w:ascii="宋体" w:hAnsi="宋体" w:cs="宋体"/>
          <w:sz w:val="24"/>
          <w:u w:val="single"/>
        </w:rPr>
        <w:t>江西省九江市九江县双瑞西路</w:t>
      </w:r>
      <w:r>
        <w:rPr>
          <w:rFonts w:ascii="宋体" w:hAnsi="宋体" w:cs="宋体"/>
          <w:sz w:val="24"/>
          <w:u w:val="single"/>
        </w:rPr>
        <w:t>537</w:t>
      </w:r>
      <w:r>
        <w:rPr>
          <w:rFonts w:hint="eastAsia" w:ascii="宋体" w:hAnsi="宋体" w:cs="宋体"/>
          <w:sz w:val="24"/>
          <w:u w:val="single"/>
        </w:rPr>
        <w:t>号，乘车至东风村干家河即到，</w:t>
      </w:r>
      <w:r>
        <w:rPr>
          <w:rFonts w:hint="eastAsia" w:ascii="宋体" w:hAnsi="宋体" w:eastAsia="宋体" w:cs="宋体"/>
          <w:bCs/>
          <w:kern w:val="0"/>
          <w:sz w:val="24"/>
        </w:rPr>
        <w:t>）。</w:t>
      </w:r>
    </w:p>
    <w:p>
      <w:pPr>
        <w:spacing w:line="360" w:lineRule="auto"/>
        <w:ind w:firstLine="431"/>
        <w:rPr>
          <w:rFonts w:ascii="宋体" w:hAnsi="宋体" w:eastAsia="宋体" w:cs="宋体"/>
          <w:sz w:val="24"/>
        </w:rPr>
      </w:pPr>
      <w:r>
        <w:rPr>
          <w:rFonts w:hint="eastAsia" w:ascii="宋体" w:hAnsi="宋体" w:eastAsia="宋体" w:cs="宋体"/>
          <w:sz w:val="24"/>
        </w:rPr>
        <w:t>6.2 逾期送达或者未送达指定地点的投标文件，招标人不予受理。</w:t>
      </w:r>
    </w:p>
    <w:p>
      <w:pPr>
        <w:adjustRightInd w:val="0"/>
        <w:snapToGrid w:val="0"/>
        <w:spacing w:line="360" w:lineRule="auto"/>
        <w:outlineLvl w:val="1"/>
        <w:rPr>
          <w:rFonts w:ascii="宋体" w:cs="宋体"/>
          <w:b/>
          <w:kern w:val="0"/>
          <w:sz w:val="24"/>
        </w:rPr>
      </w:pPr>
      <w:bookmarkStart w:id="28" w:name="_Toc17820"/>
      <w:r>
        <w:rPr>
          <w:rFonts w:hint="eastAsia" w:ascii="宋体" w:hAnsi="宋体" w:cs="宋体"/>
          <w:b/>
          <w:kern w:val="0"/>
          <w:sz w:val="24"/>
        </w:rPr>
        <w:t>7</w:t>
      </w:r>
      <w:r>
        <w:rPr>
          <w:rFonts w:ascii="宋体" w:hAnsi="宋体" w:cs="宋体"/>
          <w:b/>
          <w:kern w:val="0"/>
          <w:sz w:val="24"/>
        </w:rPr>
        <w:t>.</w:t>
      </w:r>
      <w:r>
        <w:rPr>
          <w:rFonts w:hint="eastAsia" w:ascii="宋体" w:hAnsi="宋体" w:cs="宋体"/>
          <w:b/>
          <w:kern w:val="0"/>
          <w:sz w:val="24"/>
        </w:rPr>
        <w:t>开标</w:t>
      </w:r>
      <w:bookmarkEnd w:id="28"/>
    </w:p>
    <w:p>
      <w:pPr>
        <w:adjustRightInd w:val="0"/>
        <w:snapToGrid w:val="0"/>
        <w:spacing w:line="360" w:lineRule="auto"/>
        <w:ind w:firstLine="480" w:firstLineChars="200"/>
        <w:rPr>
          <w:rFonts w:ascii="宋体" w:cs="宋体"/>
          <w:b/>
          <w:kern w:val="0"/>
          <w:sz w:val="24"/>
        </w:rPr>
      </w:pPr>
      <w:r>
        <w:rPr>
          <w:rFonts w:hint="eastAsia" w:ascii="宋体" w:hAnsi="宋体" w:cs="宋体"/>
          <w:b/>
          <w:kern w:val="0"/>
          <w:sz w:val="24"/>
        </w:rPr>
        <w:t>7</w:t>
      </w:r>
      <w:r>
        <w:rPr>
          <w:rFonts w:ascii="宋体" w:hAnsi="宋体" w:cs="宋体"/>
          <w:b/>
          <w:kern w:val="0"/>
          <w:sz w:val="24"/>
        </w:rPr>
        <w:t>.1</w:t>
      </w:r>
      <w:r>
        <w:rPr>
          <w:rFonts w:hint="eastAsia" w:ascii="宋体" w:hAnsi="宋体" w:cs="宋体"/>
          <w:b/>
          <w:kern w:val="0"/>
          <w:sz w:val="24"/>
        </w:rPr>
        <w:t>开标时间：</w:t>
      </w:r>
      <w:r>
        <w:rPr>
          <w:rFonts w:ascii="宋体" w:hAnsi="宋体" w:cs="宋体"/>
          <w:kern w:val="0"/>
          <w:sz w:val="24"/>
          <w:u w:val="single"/>
        </w:rPr>
        <w:t>201</w:t>
      </w:r>
      <w:r>
        <w:rPr>
          <w:rFonts w:hint="eastAsia" w:ascii="宋体" w:hAnsi="宋体" w:cs="宋体"/>
          <w:kern w:val="0"/>
          <w:sz w:val="24"/>
          <w:u w:val="single"/>
        </w:rPr>
        <w:t>8</w:t>
      </w:r>
      <w:r>
        <w:rPr>
          <w:rFonts w:hint="eastAsia" w:ascii="宋体" w:hAnsi="宋体" w:cs="宋体"/>
          <w:kern w:val="0"/>
          <w:sz w:val="24"/>
        </w:rPr>
        <w:t>年</w:t>
      </w:r>
      <w:r>
        <w:rPr>
          <w:rFonts w:hint="eastAsia" w:ascii="宋体" w:hAnsi="宋体" w:cs="宋体"/>
          <w:kern w:val="0"/>
          <w:sz w:val="24"/>
          <w:u w:val="single"/>
        </w:rPr>
        <w:t>4</w:t>
      </w:r>
      <w:r>
        <w:rPr>
          <w:rFonts w:hint="eastAsia" w:ascii="宋体" w:hAnsi="宋体" w:cs="宋体"/>
          <w:kern w:val="0"/>
          <w:sz w:val="24"/>
        </w:rPr>
        <w:t>月</w:t>
      </w:r>
      <w:r>
        <w:rPr>
          <w:rFonts w:hint="eastAsia" w:ascii="宋体" w:hAnsi="宋体" w:cs="宋体"/>
          <w:kern w:val="0"/>
          <w:sz w:val="24"/>
          <w:u w:val="single"/>
        </w:rPr>
        <w:t>1</w:t>
      </w:r>
      <w:r>
        <w:rPr>
          <w:rFonts w:hint="eastAsia" w:ascii="宋体" w:hAnsi="宋体" w:cs="宋体"/>
          <w:kern w:val="0"/>
          <w:sz w:val="24"/>
          <w:u w:val="single"/>
          <w:lang w:val="en-US" w:eastAsia="zh-CN"/>
        </w:rPr>
        <w:t>3</w:t>
      </w:r>
      <w:r>
        <w:rPr>
          <w:rFonts w:hint="eastAsia" w:ascii="宋体" w:hAnsi="宋体" w:cs="宋体"/>
          <w:kern w:val="0"/>
          <w:sz w:val="24"/>
        </w:rPr>
        <w:t>日上午</w:t>
      </w:r>
      <w:r>
        <w:rPr>
          <w:rFonts w:ascii="宋体" w:hAnsi="宋体" w:cs="宋体"/>
          <w:kern w:val="0"/>
          <w:sz w:val="24"/>
          <w:u w:val="single"/>
        </w:rPr>
        <w:t>10</w:t>
      </w:r>
      <w:r>
        <w:rPr>
          <w:rFonts w:hint="eastAsia" w:ascii="宋体" w:hAnsi="宋体" w:cs="宋体"/>
          <w:kern w:val="0"/>
          <w:sz w:val="24"/>
        </w:rPr>
        <w:t>时</w:t>
      </w:r>
      <w:r>
        <w:rPr>
          <w:rFonts w:hint="eastAsia" w:ascii="宋体" w:cs="宋体"/>
          <w:kern w:val="0"/>
          <w:sz w:val="24"/>
          <w:u w:val="single"/>
        </w:rPr>
        <w:t>0</w:t>
      </w:r>
      <w:r>
        <w:rPr>
          <w:rFonts w:ascii="宋体" w:cs="宋体"/>
          <w:kern w:val="0"/>
          <w:sz w:val="24"/>
          <w:u w:val="single"/>
        </w:rPr>
        <w:t>0</w:t>
      </w:r>
      <w:r>
        <w:rPr>
          <w:rFonts w:hint="eastAsia" w:ascii="宋体" w:hAnsi="宋体" w:cs="宋体"/>
          <w:kern w:val="0"/>
          <w:sz w:val="24"/>
        </w:rPr>
        <w:t>分。</w:t>
      </w:r>
    </w:p>
    <w:p>
      <w:pPr>
        <w:spacing w:line="360" w:lineRule="auto"/>
        <w:ind w:firstLine="480"/>
        <w:rPr>
          <w:rFonts w:ascii="宋体" w:hAnsi="宋体" w:eastAsia="宋体" w:cs="宋体"/>
          <w:bCs/>
          <w:kern w:val="0"/>
          <w:sz w:val="24"/>
        </w:rPr>
      </w:pPr>
      <w:r>
        <w:rPr>
          <w:rFonts w:hint="eastAsia" w:ascii="宋体" w:hAnsi="宋体" w:cs="宋体"/>
          <w:b/>
          <w:kern w:val="0"/>
          <w:sz w:val="24"/>
        </w:rPr>
        <w:t>7</w:t>
      </w:r>
      <w:r>
        <w:rPr>
          <w:rFonts w:ascii="宋体" w:hAnsi="宋体" w:cs="宋体"/>
          <w:b/>
          <w:kern w:val="0"/>
          <w:sz w:val="24"/>
        </w:rPr>
        <w:t>.2</w:t>
      </w:r>
      <w:r>
        <w:rPr>
          <w:rFonts w:hint="eastAsia" w:ascii="宋体" w:hAnsi="宋体" w:cs="宋体"/>
          <w:b/>
          <w:kern w:val="0"/>
          <w:sz w:val="24"/>
        </w:rPr>
        <w:t>开标地点：</w:t>
      </w:r>
      <w:r>
        <w:rPr>
          <w:rFonts w:hint="eastAsia" w:ascii="宋体" w:hAnsi="宋体" w:eastAsia="宋体" w:cs="宋体"/>
          <w:bCs/>
          <w:kern w:val="0"/>
          <w:sz w:val="24"/>
        </w:rPr>
        <w:t>中铁四局集团第五工程有限公司物资招标采购中心（</w:t>
      </w:r>
      <w:r>
        <w:rPr>
          <w:rFonts w:hint="eastAsia" w:ascii="宋体" w:hAnsi="宋体" w:cs="宋体"/>
          <w:sz w:val="24"/>
          <w:u w:val="single"/>
        </w:rPr>
        <w:t>江西省九江市九江县双瑞西路</w:t>
      </w:r>
      <w:r>
        <w:rPr>
          <w:rFonts w:ascii="宋体" w:hAnsi="宋体" w:cs="宋体"/>
          <w:sz w:val="24"/>
          <w:u w:val="single"/>
        </w:rPr>
        <w:t>537</w:t>
      </w:r>
      <w:r>
        <w:rPr>
          <w:rFonts w:hint="eastAsia" w:ascii="宋体" w:hAnsi="宋体" w:cs="宋体"/>
          <w:sz w:val="24"/>
          <w:u w:val="single"/>
        </w:rPr>
        <w:t>号，乘车至东风村干家河即到</w:t>
      </w:r>
      <w:r>
        <w:rPr>
          <w:rFonts w:hint="eastAsia" w:ascii="宋体" w:hAnsi="宋体" w:eastAsia="宋体" w:cs="宋体"/>
          <w:bCs/>
          <w:kern w:val="0"/>
          <w:sz w:val="24"/>
        </w:rPr>
        <w:t>）。</w:t>
      </w:r>
    </w:p>
    <w:p>
      <w:pPr>
        <w:spacing w:line="360" w:lineRule="auto"/>
        <w:ind w:firstLine="480"/>
        <w:rPr>
          <w:rFonts w:ascii="宋体" w:hAnsi="宋体"/>
          <w:sz w:val="24"/>
        </w:rPr>
      </w:pPr>
      <w:r>
        <w:rPr>
          <w:rFonts w:hint="eastAsia" w:ascii="宋体" w:hAnsi="宋体"/>
          <w:sz w:val="24"/>
        </w:rPr>
        <w:t>届时请投标人法定代表人或其委托代理人按会场规定秩序参加。</w:t>
      </w:r>
    </w:p>
    <w:p>
      <w:pPr>
        <w:pStyle w:val="3"/>
        <w:rPr>
          <w:rFonts w:eastAsia="宋体" w:cs="宋体"/>
          <w:kern w:val="0"/>
        </w:rPr>
      </w:pPr>
      <w:bookmarkStart w:id="29" w:name="_Toc32203"/>
      <w:bookmarkStart w:id="30" w:name="_Toc343497886"/>
      <w:bookmarkStart w:id="31" w:name="_Toc426551371"/>
      <w:bookmarkStart w:id="32" w:name="_Toc374995827"/>
      <w:r>
        <w:rPr>
          <w:rFonts w:hint="eastAsia" w:eastAsia="宋体" w:cs="宋体"/>
        </w:rPr>
        <w:t>8</w:t>
      </w:r>
      <w:r>
        <w:rPr>
          <w:rFonts w:hint="eastAsia" w:eastAsia="宋体" w:cs="宋体"/>
          <w:kern w:val="0"/>
        </w:rPr>
        <w:t>. 发布公告的媒介</w:t>
      </w:r>
      <w:bookmarkEnd w:id="29"/>
    </w:p>
    <w:p>
      <w:pPr>
        <w:adjustRightInd w:val="0"/>
        <w:snapToGrid w:val="0"/>
        <w:spacing w:line="360" w:lineRule="auto"/>
        <w:ind w:firstLine="484" w:firstLineChars="202"/>
        <w:rPr>
          <w:rFonts w:ascii="宋体" w:cs="宋体"/>
          <w:kern w:val="20"/>
          <w:sz w:val="24"/>
        </w:rPr>
      </w:pPr>
      <w:r>
        <w:rPr>
          <w:rFonts w:hint="eastAsia" w:ascii="宋体" w:hAnsi="宋体" w:cs="宋体"/>
          <w:kern w:val="20"/>
          <w:sz w:val="24"/>
        </w:rPr>
        <w:t>本次招标公告同时在中国中铁采购电子商务平台（</w:t>
      </w:r>
      <w:r>
        <w:fldChar w:fldCharType="begin"/>
      </w:r>
      <w:r>
        <w:instrText xml:space="preserve"> HYPERLINK "http://www.crecgec.com/" </w:instrText>
      </w:r>
      <w:r>
        <w:fldChar w:fldCharType="separate"/>
      </w:r>
      <w:r>
        <w:rPr>
          <w:rFonts w:ascii="宋体" w:hAnsi="宋体" w:cs="宋体"/>
          <w:kern w:val="20"/>
          <w:sz w:val="24"/>
        </w:rPr>
        <w:t>www.crecgec.com</w:t>
      </w:r>
      <w:r>
        <w:rPr>
          <w:rFonts w:ascii="宋体" w:hAnsi="宋体" w:cs="宋体"/>
          <w:kern w:val="20"/>
          <w:sz w:val="24"/>
        </w:rPr>
        <w:fldChar w:fldCharType="end"/>
      </w:r>
      <w:r>
        <w:rPr>
          <w:rFonts w:hint="eastAsia" w:ascii="宋体" w:hAnsi="宋体" w:cs="宋体"/>
          <w:kern w:val="20"/>
          <w:sz w:val="24"/>
        </w:rPr>
        <w:t>）和中国采购与招标网（</w:t>
      </w:r>
      <w:r>
        <w:fldChar w:fldCharType="begin"/>
      </w:r>
      <w:r>
        <w:instrText xml:space="preserve"> HYPERLINK "http://www.chinabidding.com.cn/" </w:instrText>
      </w:r>
      <w:r>
        <w:fldChar w:fldCharType="separate"/>
      </w:r>
      <w:r>
        <w:rPr>
          <w:rFonts w:ascii="宋体" w:hAnsi="宋体" w:cs="宋体"/>
          <w:kern w:val="20"/>
          <w:sz w:val="24"/>
        </w:rPr>
        <w:t>www.chinabidding.com.cn</w:t>
      </w:r>
      <w:r>
        <w:rPr>
          <w:rFonts w:ascii="宋体" w:hAnsi="宋体" w:cs="宋体"/>
          <w:kern w:val="20"/>
          <w:sz w:val="24"/>
        </w:rPr>
        <w:fldChar w:fldCharType="end"/>
      </w:r>
      <w:r>
        <w:rPr>
          <w:rFonts w:hint="eastAsia" w:ascii="宋体" w:hAnsi="宋体" w:cs="宋体"/>
          <w:kern w:val="20"/>
          <w:sz w:val="24"/>
        </w:rPr>
        <w:t>）及中铁四局集团第五工程有限公司门户网站（</w:t>
      </w:r>
      <w:r>
        <w:fldChar w:fldCharType="begin"/>
      </w:r>
      <w:r>
        <w:instrText xml:space="preserve"> HYPERLINK "http://www.ctcefive.com" </w:instrText>
      </w:r>
      <w:r>
        <w:fldChar w:fldCharType="separate"/>
      </w:r>
      <w:r>
        <w:rPr>
          <w:rFonts w:ascii="宋体" w:hAnsi="宋体" w:cs="宋体"/>
          <w:kern w:val="20"/>
          <w:sz w:val="24"/>
        </w:rPr>
        <w:t>www.ctcefive.com</w:t>
      </w:r>
      <w:r>
        <w:rPr>
          <w:rFonts w:ascii="宋体" w:hAnsi="宋体" w:cs="宋体"/>
          <w:kern w:val="20"/>
          <w:sz w:val="24"/>
        </w:rPr>
        <w:fldChar w:fldCharType="end"/>
      </w:r>
      <w:r>
        <w:rPr>
          <w:rFonts w:hint="eastAsia" w:ascii="宋体" w:hAnsi="宋体" w:cs="宋体"/>
          <w:kern w:val="20"/>
          <w:sz w:val="24"/>
        </w:rPr>
        <w:t>）上发布。</w:t>
      </w:r>
    </w:p>
    <w:p>
      <w:pPr>
        <w:widowControl/>
        <w:snapToGrid w:val="0"/>
        <w:spacing w:line="360" w:lineRule="auto"/>
        <w:jc w:val="left"/>
        <w:outlineLvl w:val="1"/>
        <w:rPr>
          <w:rFonts w:ascii="宋体" w:cs="宋体"/>
          <w:b/>
          <w:kern w:val="0"/>
          <w:szCs w:val="21"/>
        </w:rPr>
      </w:pPr>
      <w:bookmarkStart w:id="33" w:name="_Toc13338"/>
      <w:r>
        <w:rPr>
          <w:rFonts w:hint="eastAsia" w:ascii="宋体" w:hAnsi="宋体" w:cs="宋体"/>
          <w:b/>
          <w:kern w:val="0"/>
          <w:szCs w:val="21"/>
        </w:rPr>
        <w:t>9</w:t>
      </w:r>
      <w:r>
        <w:rPr>
          <w:rFonts w:ascii="宋体" w:hAnsi="宋体" w:cs="宋体"/>
          <w:b/>
          <w:kern w:val="0"/>
          <w:szCs w:val="21"/>
        </w:rPr>
        <w:t>.</w:t>
      </w:r>
      <w:r>
        <w:rPr>
          <w:rFonts w:hint="eastAsia" w:ascii="宋体" w:hAnsi="宋体" w:cs="宋体"/>
          <w:b/>
          <w:kern w:val="0"/>
          <w:szCs w:val="21"/>
        </w:rPr>
        <w:t>招标人信息</w:t>
      </w:r>
      <w:bookmarkEnd w:id="33"/>
    </w:p>
    <w:p>
      <w:pPr>
        <w:adjustRightInd w:val="0"/>
        <w:snapToGrid w:val="0"/>
        <w:spacing w:line="360" w:lineRule="auto"/>
        <w:ind w:firstLine="494" w:firstLineChars="206"/>
        <w:rPr>
          <w:rFonts w:ascii="宋体"/>
          <w:b/>
          <w:kern w:val="0"/>
          <w:sz w:val="24"/>
        </w:rPr>
      </w:pPr>
      <w:r>
        <w:rPr>
          <w:rFonts w:hint="eastAsia" w:ascii="宋体" w:hAnsi="宋体"/>
          <w:b/>
          <w:sz w:val="24"/>
        </w:rPr>
        <w:t>9</w:t>
      </w:r>
      <w:r>
        <w:rPr>
          <w:rFonts w:ascii="宋体" w:hAnsi="宋体"/>
          <w:b/>
          <w:sz w:val="24"/>
        </w:rPr>
        <w:t>.1</w:t>
      </w:r>
      <w:r>
        <w:rPr>
          <w:rFonts w:hint="eastAsia" w:ascii="宋体" w:hAnsi="宋体"/>
          <w:b/>
          <w:sz w:val="24"/>
        </w:rPr>
        <w:t>招标组织单位：</w:t>
      </w:r>
      <w:r>
        <w:rPr>
          <w:rFonts w:hint="eastAsia" w:ascii="宋体" w:hAnsi="宋体"/>
          <w:b/>
          <w:kern w:val="0"/>
          <w:sz w:val="24"/>
        </w:rPr>
        <w:t>中铁四局集团第五工程有限公司物资招标采购中心</w:t>
      </w:r>
    </w:p>
    <w:p>
      <w:pPr>
        <w:spacing w:line="360" w:lineRule="auto"/>
        <w:ind w:left="416" w:firstLine="484" w:firstLineChars="202"/>
        <w:rPr>
          <w:rFonts w:ascii="宋体" w:cs="宋体"/>
          <w:kern w:val="0"/>
          <w:sz w:val="24"/>
        </w:rPr>
      </w:pPr>
      <w:r>
        <w:rPr>
          <w:rFonts w:hint="eastAsia" w:ascii="宋体" w:hAnsi="宋体"/>
          <w:sz w:val="24"/>
        </w:rPr>
        <w:t>地</w:t>
      </w:r>
      <w:r>
        <w:rPr>
          <w:rFonts w:hint="eastAsia" w:ascii="宋体" w:hAnsi="宋体" w:cs="宋体"/>
          <w:kern w:val="0"/>
          <w:sz w:val="24"/>
        </w:rPr>
        <w:t>址：</w:t>
      </w:r>
      <w:r>
        <w:rPr>
          <w:rFonts w:hint="eastAsia" w:ascii="宋体" w:hAnsi="宋体" w:cs="宋体"/>
          <w:sz w:val="24"/>
        </w:rPr>
        <w:t>江西省九江市九江县双瑞西路</w:t>
      </w:r>
      <w:r>
        <w:rPr>
          <w:rFonts w:ascii="宋体" w:hAnsi="宋体" w:cs="宋体"/>
          <w:sz w:val="24"/>
        </w:rPr>
        <w:t>537</w:t>
      </w:r>
      <w:r>
        <w:rPr>
          <w:rFonts w:hint="eastAsia" w:ascii="宋体" w:hAnsi="宋体" w:cs="宋体"/>
          <w:sz w:val="24"/>
        </w:rPr>
        <w:t>号</w:t>
      </w:r>
    </w:p>
    <w:p>
      <w:pPr>
        <w:spacing w:line="360" w:lineRule="auto"/>
        <w:ind w:firstLine="960" w:firstLineChars="400"/>
        <w:rPr>
          <w:rFonts w:ascii="宋体" w:cs="宋体"/>
          <w:kern w:val="0"/>
          <w:sz w:val="24"/>
        </w:rPr>
      </w:pPr>
      <w:r>
        <w:rPr>
          <w:rFonts w:hint="eastAsia" w:ascii="宋体" w:hAnsi="宋体" w:cs="宋体"/>
          <w:kern w:val="0"/>
          <w:sz w:val="24"/>
        </w:rPr>
        <w:t>购买标书联系人：白桂军   电话：</w:t>
      </w:r>
      <w:r>
        <w:rPr>
          <w:rFonts w:ascii="宋体" w:hAnsi="宋体" w:cs="宋体"/>
          <w:kern w:val="0"/>
          <w:sz w:val="24"/>
        </w:rPr>
        <w:t xml:space="preserve">0792-6811665             </w:t>
      </w:r>
    </w:p>
    <w:p>
      <w:pPr>
        <w:spacing w:line="360" w:lineRule="auto"/>
        <w:ind w:firstLine="960" w:firstLineChars="400"/>
        <w:rPr>
          <w:rFonts w:ascii="宋体" w:cs="宋体"/>
          <w:kern w:val="0"/>
          <w:sz w:val="24"/>
        </w:rPr>
      </w:pPr>
      <w:r>
        <w:rPr>
          <w:rFonts w:hint="eastAsia" w:ascii="宋体" w:hAnsi="宋体" w:cs="宋体"/>
          <w:kern w:val="0"/>
          <w:sz w:val="24"/>
        </w:rPr>
        <w:t>邮箱：</w:t>
      </w:r>
      <w:r>
        <w:fldChar w:fldCharType="begin"/>
      </w:r>
      <w:r>
        <w:instrText xml:space="preserve"> HYPERLINK "mailto:422430295@qq.com" </w:instrText>
      </w:r>
      <w:r>
        <w:fldChar w:fldCharType="separate"/>
      </w:r>
      <w:r>
        <w:rPr>
          <w:rFonts w:ascii="宋体" w:hAnsi="宋体"/>
          <w:sz w:val="24"/>
          <w:u w:val="single"/>
        </w:rPr>
        <w:t>3477752216@qq.com</w:t>
      </w:r>
      <w:r>
        <w:rPr>
          <w:rFonts w:ascii="宋体" w:hAnsi="宋体"/>
          <w:sz w:val="24"/>
          <w:u w:val="single"/>
        </w:rPr>
        <w:fldChar w:fldCharType="end"/>
      </w:r>
    </w:p>
    <w:p>
      <w:pPr>
        <w:adjustRightInd w:val="0"/>
        <w:snapToGrid w:val="0"/>
        <w:spacing w:line="360" w:lineRule="auto"/>
        <w:ind w:firstLine="494" w:firstLineChars="206"/>
        <w:rPr>
          <w:rFonts w:ascii="宋体"/>
          <w:sz w:val="24"/>
        </w:rPr>
      </w:pPr>
      <w:r>
        <w:rPr>
          <w:rFonts w:hint="eastAsia" w:ascii="宋体" w:hAnsi="宋体"/>
          <w:b/>
          <w:sz w:val="24"/>
        </w:rPr>
        <w:t>9</w:t>
      </w:r>
      <w:r>
        <w:rPr>
          <w:rFonts w:ascii="宋体" w:hAnsi="宋体"/>
          <w:b/>
          <w:sz w:val="24"/>
        </w:rPr>
        <w:t>.2</w:t>
      </w:r>
      <w:r>
        <w:rPr>
          <w:rFonts w:hint="eastAsia" w:ascii="宋体" w:hAnsi="宋体"/>
          <w:b/>
          <w:sz w:val="24"/>
        </w:rPr>
        <w:t>招标人：</w:t>
      </w:r>
      <w:r>
        <w:rPr>
          <w:rFonts w:hint="eastAsia" w:ascii="宋体" w:hAnsi="宋体"/>
          <w:b/>
          <w:kern w:val="0"/>
          <w:sz w:val="24"/>
        </w:rPr>
        <w:t>中铁四局集团第五工程有限公司</w:t>
      </w:r>
    </w:p>
    <w:p>
      <w:pPr>
        <w:spacing w:line="360" w:lineRule="auto"/>
        <w:ind w:left="416" w:firstLine="484" w:firstLineChars="202"/>
        <w:rPr>
          <w:rFonts w:ascii="宋体"/>
          <w:sz w:val="24"/>
        </w:rPr>
      </w:pPr>
      <w:r>
        <w:rPr>
          <w:rFonts w:hint="eastAsia" w:ascii="宋体" w:hAnsi="宋体"/>
          <w:sz w:val="24"/>
        </w:rPr>
        <w:t>联系人：宋亚飞           联系电话：</w:t>
      </w:r>
      <w:r>
        <w:rPr>
          <w:rFonts w:ascii="宋体" w:hAnsi="宋体"/>
          <w:sz w:val="24"/>
        </w:rPr>
        <w:t>0792-7025531</w:t>
      </w:r>
    </w:p>
    <w:p>
      <w:pPr>
        <w:spacing w:line="360" w:lineRule="auto"/>
        <w:ind w:firstLine="470" w:firstLineChars="196"/>
        <w:rPr>
          <w:rFonts w:ascii="宋体" w:hAnsi="宋体"/>
          <w:b/>
          <w:bCs/>
          <w:sz w:val="24"/>
        </w:rPr>
      </w:pPr>
      <w:r>
        <w:rPr>
          <w:rFonts w:hint="eastAsia" w:ascii="宋体" w:hAnsi="宋体"/>
          <w:b/>
          <w:bCs/>
          <w:sz w:val="24"/>
        </w:rPr>
        <w:t>9</w:t>
      </w:r>
      <w:r>
        <w:rPr>
          <w:rFonts w:ascii="宋体" w:hAnsi="宋体"/>
          <w:b/>
          <w:bCs/>
          <w:sz w:val="24"/>
        </w:rPr>
        <w:t>.3</w:t>
      </w:r>
      <w:r>
        <w:rPr>
          <w:rFonts w:hint="eastAsia" w:ascii="宋体" w:hAnsi="宋体"/>
          <w:b/>
          <w:bCs/>
          <w:sz w:val="24"/>
        </w:rPr>
        <w:t>招标项目：中铁四局集团有限公司安九铁路（江西段）AJJXZQ标项目经理部</w:t>
      </w:r>
    </w:p>
    <w:p>
      <w:pPr>
        <w:spacing w:line="380" w:lineRule="auto"/>
        <w:ind w:right="420" w:rightChars="200" w:firstLine="435"/>
        <w:rPr>
          <w:rFonts w:ascii="宋体" w:hAnsi="宋体"/>
          <w:sz w:val="24"/>
        </w:rPr>
      </w:pPr>
      <w:r>
        <w:rPr>
          <w:rFonts w:hint="eastAsia" w:ascii="宋体" w:hAnsi="宋体" w:cs="宋体"/>
          <w:bCs/>
          <w:w w:val="80"/>
          <w:szCs w:val="21"/>
        </w:rPr>
        <w:tab/>
      </w:r>
      <w:r>
        <w:rPr>
          <w:rFonts w:hint="eastAsia" w:ascii="宋体" w:hAnsi="宋体" w:cs="宋体"/>
          <w:sz w:val="24"/>
        </w:rPr>
        <w:t>联系人：吴神毅            联系电话：</w:t>
      </w:r>
      <w:r>
        <w:rPr>
          <w:rFonts w:hint="eastAsia" w:ascii="宋体" w:hAnsi="宋体" w:cs="宋体"/>
          <w:sz w:val="24"/>
          <w:u w:val="single"/>
        </w:rPr>
        <w:t>15270235379</w:t>
      </w:r>
    </w:p>
    <w:p>
      <w:pPr>
        <w:spacing w:line="360" w:lineRule="auto"/>
        <w:ind w:firstLine="844" w:firstLineChars="352"/>
        <w:rPr>
          <w:rFonts w:hint="eastAsia" w:ascii="宋体" w:hAnsi="宋体"/>
          <w:bCs/>
          <w:sz w:val="24"/>
        </w:rPr>
      </w:pPr>
      <w:r>
        <w:rPr>
          <w:rFonts w:hint="eastAsia" w:ascii="宋体" w:hAnsi="宋体" w:cs="宋体"/>
          <w:sz w:val="24"/>
        </w:rPr>
        <w:t>招标项目地址：</w:t>
      </w:r>
      <w:r>
        <w:rPr>
          <w:rFonts w:hint="eastAsia" w:ascii="宋体" w:hAnsi="宋体"/>
          <w:bCs/>
          <w:sz w:val="24"/>
        </w:rPr>
        <w:t>江西省九江市城西港区官湖路67号</w:t>
      </w:r>
    </w:p>
    <w:p>
      <w:pPr>
        <w:spacing w:line="360" w:lineRule="auto"/>
        <w:ind w:firstLine="470" w:firstLineChars="196"/>
        <w:rPr>
          <w:rFonts w:ascii="宋体" w:hAnsi="宋体"/>
          <w:b/>
          <w:bCs/>
          <w:sz w:val="24"/>
        </w:rPr>
      </w:pPr>
      <w:r>
        <w:rPr>
          <w:rFonts w:hint="eastAsia" w:ascii="宋体" w:hAnsi="宋体"/>
          <w:b/>
          <w:bCs/>
          <w:sz w:val="24"/>
        </w:rPr>
        <w:t>招标项目：中铁四五公司珠三角城际新白广XBZH-2标一工区项目部</w:t>
      </w:r>
    </w:p>
    <w:p>
      <w:pPr>
        <w:spacing w:line="380" w:lineRule="auto"/>
        <w:ind w:right="420" w:rightChars="200" w:firstLine="435"/>
        <w:rPr>
          <w:rFonts w:ascii="宋体" w:hAnsi="宋体"/>
          <w:sz w:val="24"/>
        </w:rPr>
      </w:pPr>
      <w:r>
        <w:rPr>
          <w:rFonts w:hint="eastAsia" w:ascii="宋体" w:hAnsi="宋体" w:cs="宋体"/>
          <w:bCs/>
          <w:w w:val="80"/>
          <w:szCs w:val="21"/>
        </w:rPr>
        <w:tab/>
      </w:r>
      <w:r>
        <w:rPr>
          <w:rFonts w:hint="eastAsia" w:ascii="宋体" w:hAnsi="宋体" w:cs="宋体"/>
          <w:sz w:val="24"/>
        </w:rPr>
        <w:t>联系人：刘华林            联系电话：</w:t>
      </w:r>
      <w:r>
        <w:rPr>
          <w:rFonts w:hint="eastAsia" w:ascii="宋体" w:hAnsi="宋体" w:cs="宋体"/>
          <w:sz w:val="24"/>
          <w:u w:val="single"/>
        </w:rPr>
        <w:t>15823252259</w:t>
      </w:r>
    </w:p>
    <w:p>
      <w:pPr>
        <w:spacing w:line="360" w:lineRule="auto"/>
        <w:ind w:firstLine="844" w:firstLineChars="352"/>
        <w:rPr>
          <w:rFonts w:hint="eastAsia" w:ascii="宋体" w:hAnsi="宋体"/>
          <w:bCs/>
          <w:sz w:val="24"/>
        </w:rPr>
      </w:pPr>
      <w:r>
        <w:rPr>
          <w:rFonts w:hint="eastAsia" w:ascii="宋体" w:hAnsi="宋体" w:cs="宋体"/>
          <w:sz w:val="24"/>
        </w:rPr>
        <w:t>招标项目地址：</w:t>
      </w:r>
      <w:r>
        <w:rPr>
          <w:rFonts w:hint="eastAsia" w:ascii="宋体" w:hAnsi="宋体"/>
          <w:bCs/>
          <w:sz w:val="24"/>
        </w:rPr>
        <w:t>广东省广州市花都区平步大道298号</w:t>
      </w:r>
    </w:p>
    <w:p>
      <w:pPr>
        <w:ind w:left="2158" w:leftChars="228" w:hanging="1680" w:hangingChars="700"/>
        <w:outlineLvl w:val="9"/>
        <w:rPr>
          <w:rFonts w:ascii="宋体" w:hAnsi="宋体"/>
          <w:b/>
          <w:bCs/>
          <w:sz w:val="24"/>
        </w:rPr>
      </w:pPr>
      <w:r>
        <w:rPr>
          <w:rFonts w:hint="eastAsia" w:ascii="宋体" w:hAnsi="宋体"/>
          <w:b/>
          <w:bCs/>
          <w:sz w:val="24"/>
        </w:rPr>
        <w:t>招标项目：中铁四局集团第五工程有限公司云茂高速TJ13标项目经理部</w:t>
      </w:r>
    </w:p>
    <w:p>
      <w:pPr>
        <w:spacing w:line="380" w:lineRule="auto"/>
        <w:ind w:right="420" w:rightChars="200" w:firstLine="435"/>
        <w:rPr>
          <w:rFonts w:ascii="宋体" w:hAnsi="宋体"/>
          <w:sz w:val="24"/>
        </w:rPr>
      </w:pPr>
      <w:r>
        <w:rPr>
          <w:rFonts w:hint="eastAsia" w:ascii="宋体" w:hAnsi="宋体" w:cs="宋体"/>
          <w:bCs/>
          <w:w w:val="80"/>
          <w:szCs w:val="21"/>
        </w:rPr>
        <w:tab/>
      </w:r>
      <w:r>
        <w:rPr>
          <w:rFonts w:hint="eastAsia" w:ascii="宋体" w:hAnsi="宋体" w:cs="宋体"/>
          <w:sz w:val="24"/>
        </w:rPr>
        <w:t>联系人：贺旭升            联系电话：</w:t>
      </w:r>
      <w:r>
        <w:rPr>
          <w:rFonts w:hint="eastAsia" w:ascii="宋体" w:hAnsi="宋体" w:cs="宋体"/>
          <w:sz w:val="24"/>
          <w:u w:val="single"/>
        </w:rPr>
        <w:t>18279206788</w:t>
      </w:r>
    </w:p>
    <w:p>
      <w:pPr>
        <w:spacing w:line="360" w:lineRule="auto"/>
        <w:ind w:firstLine="844" w:firstLineChars="352"/>
        <w:rPr>
          <w:rFonts w:hint="eastAsia" w:ascii="宋体" w:hAnsi="宋体"/>
          <w:bCs/>
          <w:sz w:val="24"/>
        </w:rPr>
      </w:pPr>
      <w:r>
        <w:rPr>
          <w:rFonts w:hint="eastAsia" w:ascii="宋体" w:hAnsi="宋体" w:cs="宋体"/>
          <w:sz w:val="24"/>
        </w:rPr>
        <w:t>招标项目地址：</w:t>
      </w:r>
      <w:r>
        <w:rPr>
          <w:rFonts w:hint="eastAsia" w:ascii="宋体" w:hAnsi="宋体"/>
          <w:bCs/>
          <w:sz w:val="24"/>
        </w:rPr>
        <w:t>广东省信宜市丁堡镇大舍坡垌尾村54号</w:t>
      </w:r>
    </w:p>
    <w:p>
      <w:pPr>
        <w:spacing w:line="360" w:lineRule="auto"/>
        <w:ind w:firstLine="840" w:firstLineChars="350"/>
      </w:pPr>
      <w:r>
        <w:rPr>
          <w:rFonts w:hint="eastAsia" w:ascii="宋体" w:hAnsi="宋体" w:eastAsia="宋体" w:cs="宋体"/>
          <w:sz w:val="24"/>
        </w:rPr>
        <w:t>届时请参加招投标的投标人法定代表或委托代理人持有效证件在开标开始之前签到。</w:t>
      </w:r>
      <w:bookmarkEnd w:id="30"/>
      <w:bookmarkEnd w:id="31"/>
      <w:bookmarkEnd w:id="32"/>
    </w:p>
    <w:p>
      <w:pPr>
        <w:spacing w:line="360" w:lineRule="auto"/>
        <w:ind w:firstLine="5520" w:firstLineChars="2300"/>
        <w:rPr>
          <w:rFonts w:ascii="宋体" w:hAnsi="宋体" w:eastAsia="宋体" w:cs="宋体"/>
          <w:sz w:val="24"/>
        </w:rPr>
        <w:sectPr>
          <w:footerReference r:id="rId3" w:type="default"/>
          <w:pgSz w:w="11907" w:h="16840"/>
          <w:pgMar w:top="1418" w:right="1418" w:bottom="1418" w:left="1418" w:header="851" w:footer="851" w:gutter="0"/>
          <w:cols w:space="720" w:num="1"/>
          <w:docGrid w:type="linesAndChars" w:linePitch="312" w:charSpace="0"/>
        </w:sectPr>
      </w:pPr>
      <w:r>
        <w:rPr>
          <w:rFonts w:hint="eastAsia" w:ascii="宋体" w:hAnsi="宋体" w:eastAsia="宋体" w:cs="宋体"/>
          <w:b/>
          <w:sz w:val="24"/>
        </w:rPr>
        <w:t xml:space="preserve"> 二〇一八年三月二十八日</w:t>
      </w:r>
    </w:p>
    <w:p>
      <w:pPr>
        <w:spacing w:line="360" w:lineRule="auto"/>
        <w:jc w:val="left"/>
      </w:pPr>
      <w:r>
        <w:rPr>
          <w:rFonts w:hint="eastAsia" w:ascii="宋体" w:hAnsi="宋体" w:eastAsia="宋体" w:cs="宋体"/>
          <w:kern w:val="0"/>
          <w:sz w:val="28"/>
          <w:szCs w:val="28"/>
        </w:rPr>
        <w:t>附表1：</w:t>
      </w:r>
      <w:r>
        <w:rPr>
          <w:rFonts w:hint="eastAsia"/>
          <w:b/>
          <w:sz w:val="24"/>
        </w:rPr>
        <w:t>招标物资包件划分表</w:t>
      </w:r>
    </w:p>
    <w:tbl>
      <w:tblPr>
        <w:tblStyle w:val="17"/>
        <w:tblW w:w="13745" w:type="dxa"/>
        <w:jc w:val="center"/>
        <w:tblInd w:w="-1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985"/>
        <w:gridCol w:w="782"/>
        <w:gridCol w:w="650"/>
        <w:gridCol w:w="1082"/>
        <w:gridCol w:w="6652"/>
        <w:gridCol w:w="907"/>
        <w:gridCol w:w="918"/>
        <w:gridCol w:w="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blHeader/>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包件号</w:t>
            </w:r>
          </w:p>
        </w:tc>
        <w:tc>
          <w:tcPr>
            <w:tcW w:w="9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物资  名称</w:t>
            </w:r>
          </w:p>
        </w:tc>
        <w:tc>
          <w:tcPr>
            <w:tcW w:w="7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kern w:val="0"/>
                <w:sz w:val="20"/>
                <w:szCs w:val="20"/>
              </w:rPr>
              <w:t>规格型号</w:t>
            </w:r>
          </w:p>
        </w:tc>
        <w:tc>
          <w:tcPr>
            <w:tcW w:w="6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计量单位</w:t>
            </w:r>
          </w:p>
        </w:tc>
        <w:tc>
          <w:tcPr>
            <w:tcW w:w="10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包件 数量</w:t>
            </w:r>
          </w:p>
        </w:tc>
        <w:tc>
          <w:tcPr>
            <w:tcW w:w="66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投标人资格条件</w:t>
            </w:r>
          </w:p>
        </w:tc>
        <w:tc>
          <w:tcPr>
            <w:tcW w:w="90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招标文件售价(元)</w:t>
            </w:r>
          </w:p>
        </w:tc>
        <w:tc>
          <w:tcPr>
            <w:tcW w:w="9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投标保证金 (万元)</w:t>
            </w:r>
          </w:p>
        </w:tc>
        <w:tc>
          <w:tcPr>
            <w:tcW w:w="9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5"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szCs w:val="21"/>
              </w:rPr>
            </w:pPr>
            <w:r>
              <w:rPr>
                <w:rFonts w:hint="eastAsia" w:ascii="宋体" w:hAnsi="宋体" w:cs="宋体"/>
                <w:kern w:val="0"/>
                <w:sz w:val="22"/>
                <w:szCs w:val="22"/>
              </w:rPr>
              <w:t>PS</w:t>
            </w:r>
            <w:r>
              <w:rPr>
                <w:rFonts w:ascii="宋体" w:hAnsi="宋体" w:cs="宋体"/>
                <w:kern w:val="0"/>
                <w:sz w:val="22"/>
                <w:szCs w:val="22"/>
              </w:rPr>
              <w:t>-0</w:t>
            </w:r>
            <w:r>
              <w:rPr>
                <w:rFonts w:hint="eastAsia" w:ascii="宋体" w:hAnsi="宋体" w:cs="宋体"/>
                <w:kern w:val="0"/>
                <w:sz w:val="22"/>
                <w:szCs w:val="22"/>
              </w:rPr>
              <w:t>1</w:t>
            </w:r>
          </w:p>
        </w:tc>
        <w:tc>
          <w:tcPr>
            <w:tcW w:w="9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片石</w:t>
            </w:r>
          </w:p>
        </w:tc>
        <w:tc>
          <w:tcPr>
            <w:tcW w:w="7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 w:val="22"/>
                <w:szCs w:val="22"/>
              </w:rPr>
            </w:pPr>
            <w:r>
              <w:rPr>
                <w:rFonts w:ascii="宋体" w:hAnsi="宋体" w:cs="宋体"/>
                <w:bCs/>
                <w:kern w:val="0"/>
                <w:sz w:val="22"/>
                <w:szCs w:val="22"/>
              </w:rPr>
              <w:t>30-70CM</w:t>
            </w:r>
          </w:p>
        </w:tc>
        <w:tc>
          <w:tcPr>
            <w:tcW w:w="6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吨</w:t>
            </w:r>
          </w:p>
        </w:tc>
        <w:tc>
          <w:tcPr>
            <w:tcW w:w="108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kern w:val="0"/>
                <w:szCs w:val="21"/>
              </w:rPr>
            </w:pPr>
            <w:r>
              <w:rPr>
                <w:rFonts w:ascii="宋体" w:cs="宋体"/>
                <w:sz w:val="20"/>
                <w:szCs w:val="20"/>
              </w:rPr>
              <w:t>148500</w:t>
            </w:r>
          </w:p>
        </w:tc>
        <w:tc>
          <w:tcPr>
            <w:tcW w:w="6652"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rPr>
              <w:t>1、投标人必须是经国家工商、税务机关登记注册，符合投标项目经营范围，能提供相关证件（营业执照、税务登记证、机构代码证等）必要资质资料，具有河砂生产或供应经验，能独立承担民事责任的生产商或代理商。                                                        2.生产能力及设备要求：生产商须具备自采砂船、滚筒筛、冲洗设备。</w:t>
            </w:r>
          </w:p>
          <w:p>
            <w:pPr>
              <w:widowControl/>
              <w:jc w:val="left"/>
            </w:pPr>
            <w:r>
              <w:rPr>
                <w:rFonts w:hint="eastAsia"/>
              </w:rPr>
              <w:t>3.储备能力要求：河砂投标人储备能力不低于2万吨。                              4.质量要求：见第三章技术规格书。                                                        5.投标人应遵守有关的法律、法规、条例。没有采取隐瞒、欺骗等非法手段取得资格的单位。</w:t>
            </w:r>
          </w:p>
          <w:p>
            <w:pPr>
              <w:widowControl/>
              <w:jc w:val="left"/>
            </w:pPr>
            <w:r>
              <w:rPr>
                <w:rFonts w:hint="eastAsia"/>
              </w:rPr>
              <w:t>6、代理商注册资金不低于200万。</w:t>
            </w:r>
          </w:p>
          <w:p>
            <w:pPr>
              <w:pStyle w:val="3"/>
            </w:pPr>
          </w:p>
        </w:tc>
        <w:tc>
          <w:tcPr>
            <w:tcW w:w="907" w:type="dxa"/>
            <w:tcBorders>
              <w:top w:val="single" w:color="auto" w:sz="4" w:space="0"/>
              <w:left w:val="single" w:color="auto" w:sz="4" w:space="0"/>
              <w:right w:val="single" w:color="auto" w:sz="4" w:space="0"/>
            </w:tcBorders>
            <w:vAlign w:val="center"/>
          </w:tcPr>
          <w:p>
            <w:pPr>
              <w:widowControl/>
              <w:jc w:val="center"/>
              <w:rPr>
                <w:rFonts w:ascii="宋体" w:hAnsi="宋体" w:eastAsia="宋体" w:cs="宋体"/>
                <w:bCs/>
                <w:kern w:val="0"/>
                <w:sz w:val="22"/>
                <w:szCs w:val="22"/>
              </w:rPr>
            </w:pPr>
            <w:r>
              <w:rPr>
                <w:rFonts w:hint="eastAsia" w:ascii="宋体" w:hAnsi="宋体" w:cs="宋体"/>
                <w:bCs/>
                <w:kern w:val="0"/>
                <w:sz w:val="22"/>
                <w:szCs w:val="22"/>
              </w:rPr>
              <w:t>1000</w:t>
            </w:r>
          </w:p>
        </w:tc>
        <w:tc>
          <w:tcPr>
            <w:tcW w:w="918" w:type="dxa"/>
            <w:tcBorders>
              <w:top w:val="single" w:color="auto" w:sz="4" w:space="0"/>
              <w:left w:val="single" w:color="auto" w:sz="4" w:space="0"/>
              <w:right w:val="single" w:color="auto" w:sz="4" w:space="0"/>
            </w:tcBorders>
            <w:vAlign w:val="center"/>
          </w:tcPr>
          <w:p>
            <w:pPr>
              <w:widowControl/>
              <w:jc w:val="center"/>
              <w:rPr>
                <w:rFonts w:ascii="宋体" w:hAnsi="宋体" w:cs="宋体"/>
                <w:bCs/>
                <w:kern w:val="0"/>
                <w:sz w:val="22"/>
                <w:szCs w:val="22"/>
              </w:rPr>
            </w:pPr>
            <w:r>
              <w:rPr>
                <w:rFonts w:hint="eastAsia" w:ascii="宋体" w:hAnsi="宋体" w:cs="宋体"/>
                <w:bCs/>
                <w:kern w:val="0"/>
                <w:sz w:val="22"/>
                <w:szCs w:val="22"/>
              </w:rPr>
              <w:t>5</w:t>
            </w:r>
          </w:p>
        </w:tc>
        <w:tc>
          <w:tcPr>
            <w:tcW w:w="918" w:type="dxa"/>
            <w:tcBorders>
              <w:top w:val="single" w:color="auto" w:sz="4" w:space="0"/>
              <w:left w:val="single" w:color="auto" w:sz="4" w:space="0"/>
              <w:right w:val="single" w:color="auto" w:sz="4" w:space="0"/>
            </w:tcBorders>
            <w:vAlign w:val="center"/>
          </w:tcPr>
          <w:p>
            <w:pPr>
              <w:widowControl/>
              <w:jc w:val="center"/>
              <w:rPr>
                <w:rFonts w:ascii="宋体" w:hAnsi="宋体" w:cs="宋体"/>
                <w:bCs/>
                <w:kern w:val="0"/>
                <w:sz w:val="22"/>
                <w:szCs w:val="22"/>
              </w:rPr>
            </w:pPr>
            <w:r>
              <w:rPr>
                <w:rFonts w:hint="eastAsia" w:ascii="宋体" w:hAnsi="宋体" w:eastAsia="宋体" w:cs="宋体"/>
                <w:b w:val="0"/>
                <w:bCs w:val="0"/>
                <w:sz w:val="21"/>
                <w:szCs w:val="21"/>
              </w:rPr>
              <w:t>中铁四局集团有限公司安九铁路（江西段）AJJXZQ标项目经理部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851" w:type="dxa"/>
            <w:tcBorders>
              <w:top w:val="single" w:color="auto" w:sz="4" w:space="0"/>
              <w:left w:val="single" w:color="auto" w:sz="4" w:space="0"/>
              <w:right w:val="single" w:color="auto" w:sz="4" w:space="0"/>
            </w:tcBorders>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HS</w:t>
            </w:r>
            <w:r>
              <w:rPr>
                <w:rFonts w:ascii="宋体" w:hAnsi="宋体" w:cs="宋体"/>
                <w:kern w:val="0"/>
                <w:sz w:val="22"/>
                <w:szCs w:val="22"/>
              </w:rPr>
              <w:t>-0</w:t>
            </w:r>
            <w:r>
              <w:rPr>
                <w:rFonts w:hint="eastAsia" w:ascii="宋体" w:hAnsi="宋体" w:cs="宋体"/>
                <w:kern w:val="0"/>
                <w:sz w:val="22"/>
                <w:szCs w:val="22"/>
              </w:rPr>
              <w:t>1</w:t>
            </w:r>
          </w:p>
        </w:tc>
        <w:tc>
          <w:tcPr>
            <w:tcW w:w="985" w:type="dxa"/>
            <w:tcBorders>
              <w:top w:val="single" w:color="auto" w:sz="4" w:space="0"/>
              <w:left w:val="single" w:color="auto" w:sz="4" w:space="0"/>
              <w:right w:val="single" w:color="auto" w:sz="4" w:space="0"/>
            </w:tcBorders>
            <w:vAlign w:val="center"/>
          </w:tcPr>
          <w:p>
            <w:pPr>
              <w:widowControl/>
              <w:jc w:val="center"/>
              <w:rPr>
                <w:rFonts w:hint="eastAsia" w:ascii="宋体" w:hAnsi="宋体" w:cs="宋体"/>
                <w:bCs/>
                <w:kern w:val="0"/>
                <w:szCs w:val="21"/>
              </w:rPr>
            </w:pPr>
            <w:r>
              <w:rPr>
                <w:rFonts w:hint="eastAsia" w:ascii="宋体" w:hAnsi="宋体" w:cs="宋体"/>
                <w:bCs/>
                <w:kern w:val="0"/>
                <w:szCs w:val="21"/>
              </w:rPr>
              <w:t>河砂</w:t>
            </w:r>
          </w:p>
        </w:tc>
        <w:tc>
          <w:tcPr>
            <w:tcW w:w="7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 w:val="22"/>
                <w:szCs w:val="22"/>
              </w:rPr>
            </w:pPr>
            <w:r>
              <w:rPr>
                <w:rFonts w:hint="eastAsia" w:ascii="宋体" w:hAnsi="宋体" w:cs="宋体"/>
                <w:bCs/>
                <w:kern w:val="0"/>
                <w:sz w:val="22"/>
                <w:szCs w:val="22"/>
              </w:rPr>
              <w:t>中粗</w:t>
            </w:r>
          </w:p>
        </w:tc>
        <w:tc>
          <w:tcPr>
            <w:tcW w:w="650" w:type="dxa"/>
            <w:tcBorders>
              <w:top w:val="single" w:color="auto" w:sz="4" w:space="0"/>
              <w:left w:val="single" w:color="auto" w:sz="4" w:space="0"/>
              <w:right w:val="single" w:color="auto" w:sz="4" w:space="0"/>
            </w:tcBorders>
            <w:vAlign w:val="center"/>
          </w:tcPr>
          <w:p>
            <w:pPr>
              <w:widowControl/>
              <w:jc w:val="center"/>
              <w:rPr>
                <w:rFonts w:hint="eastAsia" w:ascii="宋体" w:hAnsi="宋体" w:cs="宋体"/>
                <w:bCs/>
                <w:kern w:val="0"/>
                <w:szCs w:val="21"/>
              </w:rPr>
            </w:pPr>
            <w:r>
              <w:rPr>
                <w:rFonts w:hint="eastAsia" w:ascii="宋体" w:hAnsi="宋体" w:cs="宋体"/>
                <w:bCs/>
                <w:kern w:val="0"/>
                <w:szCs w:val="21"/>
              </w:rPr>
              <w:t>吨</w:t>
            </w:r>
          </w:p>
        </w:tc>
        <w:tc>
          <w:tcPr>
            <w:tcW w:w="1082" w:type="dxa"/>
            <w:tcBorders>
              <w:top w:val="single" w:color="auto" w:sz="4" w:space="0"/>
              <w:left w:val="single" w:color="auto" w:sz="4" w:space="0"/>
              <w:right w:val="single" w:color="auto" w:sz="4" w:space="0"/>
            </w:tcBorders>
            <w:vAlign w:val="center"/>
          </w:tcPr>
          <w:p>
            <w:pPr>
              <w:widowControl/>
              <w:jc w:val="center"/>
              <w:textAlignment w:val="center"/>
              <w:rPr>
                <w:rFonts w:ascii="宋体" w:cs="宋体"/>
                <w:sz w:val="20"/>
                <w:szCs w:val="20"/>
              </w:rPr>
            </w:pPr>
            <w:r>
              <w:rPr>
                <w:rFonts w:hint="eastAsia" w:ascii="宋体" w:cs="宋体"/>
                <w:sz w:val="20"/>
                <w:szCs w:val="20"/>
              </w:rPr>
              <w:t>110000</w:t>
            </w:r>
          </w:p>
        </w:tc>
        <w:tc>
          <w:tcPr>
            <w:tcW w:w="6652" w:type="dxa"/>
            <w:tcBorders>
              <w:top w:val="single" w:color="auto" w:sz="4" w:space="0"/>
              <w:left w:val="single" w:color="auto" w:sz="4" w:space="0"/>
              <w:right w:val="single" w:color="auto" w:sz="4" w:space="0"/>
            </w:tcBorders>
            <w:vAlign w:val="center"/>
          </w:tcPr>
          <w:p>
            <w:pPr>
              <w:widowControl/>
              <w:jc w:val="left"/>
            </w:pPr>
            <w:r>
              <w:rPr>
                <w:rFonts w:hint="eastAsia"/>
              </w:rPr>
              <w:t>1、投标人必须是经国家工商、税务机关登记注册，符合投标项目经营范围，能提供相关证件（营业执照、税务登记证、机构代码证等）必要资质资料，具有河砂生产或供应经验，能独立承担民事责任的生产商或代理商。                                                        2.生产能力及设备要求：生产商须具备自采砂船、滚筒筛、冲洗设备。</w:t>
            </w:r>
          </w:p>
          <w:p>
            <w:pPr>
              <w:widowControl/>
              <w:jc w:val="left"/>
            </w:pPr>
            <w:r>
              <w:rPr>
                <w:rFonts w:hint="eastAsia"/>
              </w:rPr>
              <w:t>3.储备能力要求：河砂投标人储备能力不低于2万吨。                              4.质量要求：见第三章技术规格书。                                                        5.投标人应遵守有关的法律、法规、条例。没有采取隐瞒、欺骗等非法手段取得资格的单位。</w:t>
            </w:r>
          </w:p>
          <w:p>
            <w:pPr>
              <w:widowControl/>
              <w:jc w:val="left"/>
            </w:pPr>
            <w:r>
              <w:rPr>
                <w:rFonts w:hint="eastAsia"/>
              </w:rPr>
              <w:t>6、代理商注册资金不低于200万。</w:t>
            </w:r>
          </w:p>
          <w:p>
            <w:pPr>
              <w:pStyle w:val="3"/>
            </w:pPr>
          </w:p>
        </w:tc>
        <w:tc>
          <w:tcPr>
            <w:tcW w:w="907" w:type="dxa"/>
            <w:tcBorders>
              <w:left w:val="single" w:color="auto" w:sz="4" w:space="0"/>
              <w:right w:val="single" w:color="auto" w:sz="4" w:space="0"/>
            </w:tcBorders>
            <w:vAlign w:val="center"/>
          </w:tcPr>
          <w:p>
            <w:pPr>
              <w:widowControl/>
              <w:jc w:val="center"/>
              <w:rPr>
                <w:rFonts w:hint="eastAsia" w:ascii="宋体" w:hAnsi="宋体" w:cs="宋体"/>
                <w:bCs/>
                <w:kern w:val="0"/>
                <w:sz w:val="22"/>
                <w:szCs w:val="22"/>
              </w:rPr>
            </w:pPr>
            <w:r>
              <w:rPr>
                <w:rFonts w:hint="eastAsia" w:ascii="宋体" w:hAnsi="宋体" w:cs="宋体"/>
                <w:bCs/>
                <w:kern w:val="0"/>
                <w:sz w:val="22"/>
                <w:szCs w:val="22"/>
              </w:rPr>
              <w:t>1000</w:t>
            </w:r>
          </w:p>
        </w:tc>
        <w:tc>
          <w:tcPr>
            <w:tcW w:w="918" w:type="dxa"/>
            <w:tcBorders>
              <w:left w:val="single" w:color="auto" w:sz="4" w:space="0"/>
              <w:right w:val="single" w:color="auto" w:sz="4" w:space="0"/>
            </w:tcBorders>
            <w:vAlign w:val="center"/>
          </w:tcPr>
          <w:p>
            <w:pPr>
              <w:widowControl/>
              <w:jc w:val="center"/>
              <w:rPr>
                <w:rFonts w:hint="eastAsia" w:ascii="宋体" w:hAnsi="宋体" w:cs="宋体"/>
                <w:bCs/>
                <w:kern w:val="0"/>
                <w:sz w:val="22"/>
                <w:szCs w:val="22"/>
              </w:rPr>
            </w:pPr>
            <w:r>
              <w:rPr>
                <w:rFonts w:hint="eastAsia" w:ascii="宋体" w:hAnsi="宋体" w:cs="宋体"/>
                <w:bCs/>
                <w:kern w:val="0"/>
                <w:sz w:val="22"/>
                <w:szCs w:val="22"/>
              </w:rPr>
              <w:t>5</w:t>
            </w:r>
          </w:p>
        </w:tc>
        <w:tc>
          <w:tcPr>
            <w:tcW w:w="918" w:type="dxa"/>
            <w:tcBorders>
              <w:left w:val="single" w:color="auto" w:sz="4" w:space="0"/>
              <w:right w:val="single" w:color="auto" w:sz="4" w:space="0"/>
            </w:tcBorders>
            <w:vAlign w:val="center"/>
          </w:tcPr>
          <w:p>
            <w:pPr>
              <w:widowControl/>
              <w:jc w:val="center"/>
              <w:rPr>
                <w:rFonts w:ascii="宋体" w:hAnsi="宋体" w:cs="宋体"/>
                <w:bCs/>
                <w:kern w:val="0"/>
                <w:sz w:val="22"/>
                <w:szCs w:val="22"/>
              </w:rPr>
            </w:pPr>
            <w:r>
              <w:rPr>
                <w:rFonts w:hint="eastAsia" w:ascii="宋体" w:hAnsi="宋体"/>
                <w:b w:val="0"/>
                <w:bCs w:val="0"/>
                <w:sz w:val="21"/>
                <w:szCs w:val="21"/>
              </w:rPr>
              <w:t>中铁四五公司珠三角城际新白广XBZH-2标一工区项目部</w:t>
            </w:r>
          </w:p>
        </w:tc>
      </w:tr>
    </w:tbl>
    <w:p>
      <w:pPr>
        <w:rPr>
          <w:rFonts w:hint="eastAsia" w:ascii="宋体" w:hAnsi="宋体" w:cs="宋体"/>
          <w:kern w:val="0"/>
          <w:sz w:val="20"/>
          <w:szCs w:val="20"/>
        </w:rPr>
      </w:pPr>
      <w:r>
        <w:rPr>
          <w:rFonts w:hint="eastAsia" w:ascii="宋体" w:hAnsi="宋体" w:cs="宋体"/>
          <w:kern w:val="0"/>
          <w:sz w:val="20"/>
          <w:szCs w:val="20"/>
        </w:rPr>
        <w:t>注：投标物资的具体规格、交货地点、需求时间详见招标文件。</w:t>
      </w:r>
    </w:p>
    <w:p>
      <w:pPr>
        <w:rPr>
          <w:rFonts w:hint="eastAsia" w:ascii="宋体" w:hAnsi="宋体" w:cs="宋体"/>
          <w:kern w:val="0"/>
          <w:sz w:val="20"/>
          <w:szCs w:val="20"/>
        </w:rPr>
      </w:pPr>
    </w:p>
    <w:p>
      <w:pPr>
        <w:rPr>
          <w:rFonts w:hint="eastAsia" w:ascii="宋体" w:hAnsi="宋体" w:cs="宋体"/>
          <w:kern w:val="0"/>
          <w:sz w:val="20"/>
          <w:szCs w:val="20"/>
        </w:rPr>
      </w:pPr>
    </w:p>
    <w:p>
      <w:pPr>
        <w:rPr>
          <w:rFonts w:hint="eastAsia" w:ascii="宋体" w:hAnsi="宋体" w:cs="宋体"/>
          <w:kern w:val="0"/>
          <w:sz w:val="20"/>
          <w:szCs w:val="20"/>
        </w:rPr>
      </w:pPr>
    </w:p>
    <w:p>
      <w:pPr>
        <w:rPr>
          <w:rFonts w:hint="eastAsia" w:ascii="宋体" w:hAnsi="宋体" w:cs="宋体"/>
          <w:kern w:val="0"/>
          <w:sz w:val="20"/>
          <w:szCs w:val="20"/>
        </w:rPr>
      </w:pPr>
    </w:p>
    <w:p>
      <w:pPr>
        <w:spacing w:line="360" w:lineRule="auto"/>
        <w:jc w:val="center"/>
      </w:pPr>
      <w:r>
        <w:rPr>
          <w:rFonts w:hint="eastAsia"/>
          <w:b/>
          <w:sz w:val="24"/>
        </w:rPr>
        <w:t>招标物资包件划分表</w:t>
      </w:r>
    </w:p>
    <w:tbl>
      <w:tblPr>
        <w:tblStyle w:val="17"/>
        <w:tblW w:w="13745" w:type="dxa"/>
        <w:jc w:val="center"/>
        <w:tblInd w:w="-1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985"/>
        <w:gridCol w:w="782"/>
        <w:gridCol w:w="650"/>
        <w:gridCol w:w="1082"/>
        <w:gridCol w:w="6652"/>
        <w:gridCol w:w="907"/>
        <w:gridCol w:w="918"/>
        <w:gridCol w:w="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blHeader/>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包件号</w:t>
            </w:r>
          </w:p>
        </w:tc>
        <w:tc>
          <w:tcPr>
            <w:tcW w:w="9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物资  名称</w:t>
            </w:r>
          </w:p>
        </w:tc>
        <w:tc>
          <w:tcPr>
            <w:tcW w:w="7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kern w:val="0"/>
                <w:sz w:val="20"/>
                <w:szCs w:val="20"/>
              </w:rPr>
              <w:t>规格型号</w:t>
            </w:r>
          </w:p>
        </w:tc>
        <w:tc>
          <w:tcPr>
            <w:tcW w:w="6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计量单位</w:t>
            </w:r>
          </w:p>
        </w:tc>
        <w:tc>
          <w:tcPr>
            <w:tcW w:w="10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包件 数量</w:t>
            </w:r>
          </w:p>
        </w:tc>
        <w:tc>
          <w:tcPr>
            <w:tcW w:w="66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投标人资格条件</w:t>
            </w:r>
          </w:p>
        </w:tc>
        <w:tc>
          <w:tcPr>
            <w:tcW w:w="90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招标文件售价(元)</w:t>
            </w:r>
          </w:p>
        </w:tc>
        <w:tc>
          <w:tcPr>
            <w:tcW w:w="9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投标保证金 (万元)</w:t>
            </w:r>
          </w:p>
        </w:tc>
        <w:tc>
          <w:tcPr>
            <w:tcW w:w="9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8"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szCs w:val="21"/>
              </w:rPr>
            </w:pPr>
            <w:r>
              <w:rPr>
                <w:rFonts w:hint="eastAsia" w:ascii="宋体" w:hAnsi="宋体" w:cs="宋体"/>
                <w:kern w:val="0"/>
                <w:sz w:val="22"/>
                <w:szCs w:val="22"/>
              </w:rPr>
              <w:t>HS</w:t>
            </w:r>
            <w:r>
              <w:rPr>
                <w:rFonts w:ascii="宋体" w:hAnsi="宋体" w:cs="宋体"/>
                <w:kern w:val="0"/>
                <w:sz w:val="22"/>
                <w:szCs w:val="22"/>
              </w:rPr>
              <w:t>-0</w:t>
            </w:r>
            <w:r>
              <w:rPr>
                <w:rFonts w:hint="eastAsia" w:ascii="宋体" w:hAnsi="宋体" w:cs="宋体"/>
                <w:kern w:val="0"/>
                <w:sz w:val="22"/>
                <w:szCs w:val="22"/>
                <w:lang w:val="en-US" w:eastAsia="zh-CN"/>
              </w:rPr>
              <w:t>2</w:t>
            </w:r>
          </w:p>
        </w:tc>
        <w:tc>
          <w:tcPr>
            <w:tcW w:w="9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河砂</w:t>
            </w:r>
          </w:p>
        </w:tc>
        <w:tc>
          <w:tcPr>
            <w:tcW w:w="7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 w:val="22"/>
                <w:szCs w:val="22"/>
              </w:rPr>
            </w:pPr>
            <w:r>
              <w:rPr>
                <w:rFonts w:hint="eastAsia" w:ascii="宋体" w:hAnsi="宋体" w:cs="宋体"/>
                <w:bCs/>
                <w:kern w:val="0"/>
                <w:sz w:val="22"/>
                <w:szCs w:val="22"/>
              </w:rPr>
              <w:t>中粗</w:t>
            </w:r>
          </w:p>
        </w:tc>
        <w:tc>
          <w:tcPr>
            <w:tcW w:w="6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吨</w:t>
            </w:r>
          </w:p>
        </w:tc>
        <w:tc>
          <w:tcPr>
            <w:tcW w:w="108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bCs/>
                <w:kern w:val="0"/>
                <w:szCs w:val="21"/>
              </w:rPr>
            </w:pPr>
            <w:r>
              <w:rPr>
                <w:rFonts w:hint="eastAsia" w:ascii="宋体" w:hAnsi="宋体" w:eastAsia="宋体" w:cs="宋体"/>
                <w:i w:val="0"/>
                <w:color w:val="000000"/>
                <w:kern w:val="0"/>
                <w:sz w:val="20"/>
                <w:szCs w:val="20"/>
                <w:u w:val="none"/>
                <w:lang w:val="en-US" w:eastAsia="zh-CN" w:bidi="ar"/>
              </w:rPr>
              <w:t>100000</w:t>
            </w:r>
          </w:p>
        </w:tc>
        <w:tc>
          <w:tcPr>
            <w:tcW w:w="6652"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rPr>
              <w:t>1、投标人必须是经国家工商、税务机关登记注册，符合投标项目经营范围，能提供相关证件（营业执照、税务登记证、机构代码证等）必要资质资料，具有河砂生产或供应经验，能独立承担民事责任的生产商或代理商。                                                        2.生产能力及设备要求：生产商须具备自采砂船、滚筒筛、冲洗设备。</w:t>
            </w:r>
          </w:p>
          <w:p>
            <w:pPr>
              <w:widowControl/>
              <w:jc w:val="left"/>
            </w:pPr>
            <w:r>
              <w:rPr>
                <w:rFonts w:hint="eastAsia"/>
              </w:rPr>
              <w:t>3.储备能力要求：河砂投标人储备能力不低于2万吨。                              4.质量要求：见第三章技术规格书。                                                        5.投标人应遵守有关的法律、法规、条例。没有采取隐瞒、欺骗等非法手段取得</w:t>
            </w:r>
            <w:bookmarkStart w:id="34" w:name="_GoBack"/>
            <w:bookmarkEnd w:id="34"/>
            <w:r>
              <w:rPr>
                <w:rFonts w:hint="eastAsia"/>
              </w:rPr>
              <w:t>资格的单位。</w:t>
            </w:r>
          </w:p>
          <w:p>
            <w:pPr>
              <w:widowControl/>
              <w:jc w:val="left"/>
            </w:pPr>
            <w:r>
              <w:rPr>
                <w:rFonts w:hint="eastAsia"/>
              </w:rPr>
              <w:t>6、代理商注册资金不低于200万。</w:t>
            </w:r>
          </w:p>
        </w:tc>
        <w:tc>
          <w:tcPr>
            <w:tcW w:w="907" w:type="dxa"/>
            <w:tcBorders>
              <w:top w:val="single" w:color="auto" w:sz="4" w:space="0"/>
              <w:left w:val="single" w:color="auto" w:sz="4" w:space="0"/>
              <w:right w:val="single" w:color="auto" w:sz="4" w:space="0"/>
            </w:tcBorders>
            <w:vAlign w:val="center"/>
          </w:tcPr>
          <w:p>
            <w:pPr>
              <w:widowControl/>
              <w:jc w:val="center"/>
              <w:rPr>
                <w:rFonts w:ascii="宋体" w:hAnsi="宋体" w:eastAsia="宋体" w:cs="宋体"/>
                <w:bCs/>
                <w:kern w:val="0"/>
                <w:sz w:val="22"/>
                <w:szCs w:val="22"/>
              </w:rPr>
            </w:pPr>
            <w:r>
              <w:rPr>
                <w:rFonts w:hint="eastAsia" w:ascii="宋体" w:hAnsi="宋体" w:cs="宋体"/>
                <w:bCs/>
                <w:kern w:val="0"/>
                <w:sz w:val="22"/>
                <w:szCs w:val="22"/>
              </w:rPr>
              <w:t>1000</w:t>
            </w:r>
          </w:p>
        </w:tc>
        <w:tc>
          <w:tcPr>
            <w:tcW w:w="918" w:type="dxa"/>
            <w:tcBorders>
              <w:top w:val="single" w:color="auto" w:sz="4" w:space="0"/>
              <w:left w:val="single" w:color="auto" w:sz="4" w:space="0"/>
              <w:right w:val="single" w:color="auto" w:sz="4" w:space="0"/>
            </w:tcBorders>
            <w:vAlign w:val="center"/>
          </w:tcPr>
          <w:p>
            <w:pPr>
              <w:widowControl/>
              <w:jc w:val="center"/>
              <w:rPr>
                <w:rFonts w:ascii="宋体" w:hAnsi="宋体" w:cs="宋体"/>
                <w:bCs/>
                <w:kern w:val="0"/>
                <w:sz w:val="22"/>
                <w:szCs w:val="22"/>
              </w:rPr>
            </w:pPr>
            <w:r>
              <w:rPr>
                <w:rFonts w:hint="eastAsia" w:ascii="宋体" w:hAnsi="宋体" w:cs="宋体"/>
                <w:bCs/>
                <w:kern w:val="0"/>
                <w:sz w:val="22"/>
                <w:szCs w:val="22"/>
              </w:rPr>
              <w:t>5</w:t>
            </w:r>
          </w:p>
        </w:tc>
        <w:tc>
          <w:tcPr>
            <w:tcW w:w="918"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bCs/>
                <w:kern w:val="0"/>
                <w:sz w:val="22"/>
                <w:szCs w:val="22"/>
              </w:rPr>
            </w:pPr>
            <w:r>
              <w:rPr>
                <w:rFonts w:hint="eastAsia" w:ascii="宋体" w:hAnsi="宋体"/>
                <w:b w:val="0"/>
                <w:bCs w:val="0"/>
                <w:sz w:val="21"/>
                <w:szCs w:val="21"/>
              </w:rPr>
              <w:t>中铁四局集团第五工程有限公司云茂高速TJ13标项目经理部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851" w:type="dxa"/>
            <w:tcBorders>
              <w:top w:val="single" w:color="auto" w:sz="4" w:space="0"/>
              <w:left w:val="single" w:color="auto" w:sz="4" w:space="0"/>
              <w:right w:val="single" w:color="auto" w:sz="4" w:space="0"/>
            </w:tcBorders>
            <w:vAlign w:val="center"/>
          </w:tcPr>
          <w:p>
            <w:pPr>
              <w:widowControl/>
              <w:jc w:val="center"/>
              <w:rPr>
                <w:rFonts w:hint="eastAsia" w:ascii="宋体" w:hAnsi="宋体" w:cs="宋体"/>
                <w:kern w:val="0"/>
                <w:sz w:val="22"/>
                <w:szCs w:val="22"/>
              </w:rPr>
            </w:pPr>
            <w:r>
              <w:rPr>
                <w:rFonts w:hint="eastAsia" w:ascii="Times New Roman" w:hAnsi="Times New Roman" w:eastAsia="宋体" w:cs="Times New Roman"/>
                <w:szCs w:val="21"/>
                <w:lang w:val="en-US" w:eastAsia="zh-CN"/>
              </w:rPr>
              <w:t>SS-01</w:t>
            </w:r>
          </w:p>
        </w:tc>
        <w:tc>
          <w:tcPr>
            <w:tcW w:w="985" w:type="dxa"/>
            <w:tcBorders>
              <w:top w:val="single" w:color="auto" w:sz="4" w:space="0"/>
              <w:left w:val="single" w:color="auto" w:sz="4" w:space="0"/>
              <w:right w:val="single" w:color="auto" w:sz="4" w:space="0"/>
            </w:tcBorders>
            <w:vAlign w:val="center"/>
          </w:tcPr>
          <w:p>
            <w:pPr>
              <w:widowControl/>
              <w:jc w:val="center"/>
              <w:rPr>
                <w:rFonts w:hint="eastAsia" w:ascii="宋体" w:hAnsi="宋体" w:cs="宋体"/>
                <w:bCs/>
                <w:kern w:val="0"/>
                <w:szCs w:val="21"/>
              </w:rPr>
            </w:pPr>
            <w:r>
              <w:rPr>
                <w:rFonts w:hint="eastAsia" w:ascii="宋体" w:hAnsi="宋体" w:cs="宋体"/>
                <w:bCs/>
                <w:kern w:val="0"/>
                <w:szCs w:val="21"/>
                <w:lang w:eastAsia="zh-CN"/>
              </w:rPr>
              <w:t>碎石</w:t>
            </w:r>
          </w:p>
        </w:tc>
        <w:tc>
          <w:tcPr>
            <w:tcW w:w="7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 w:val="22"/>
                <w:szCs w:val="22"/>
              </w:rPr>
            </w:pPr>
            <w:r>
              <w:rPr>
                <w:rFonts w:hint="eastAsia" w:ascii="宋体" w:hAnsi="宋体" w:cs="宋体"/>
                <w:bCs/>
                <w:kern w:val="0"/>
                <w:sz w:val="22"/>
                <w:szCs w:val="22"/>
              </w:rPr>
              <w:t>5-20mm</w:t>
            </w:r>
          </w:p>
        </w:tc>
        <w:tc>
          <w:tcPr>
            <w:tcW w:w="650" w:type="dxa"/>
            <w:tcBorders>
              <w:top w:val="single" w:color="auto" w:sz="4" w:space="0"/>
              <w:left w:val="single" w:color="auto" w:sz="4" w:space="0"/>
              <w:right w:val="single" w:color="auto" w:sz="4" w:space="0"/>
            </w:tcBorders>
            <w:vAlign w:val="center"/>
          </w:tcPr>
          <w:p>
            <w:pPr>
              <w:widowControl/>
              <w:jc w:val="center"/>
              <w:rPr>
                <w:rFonts w:hint="eastAsia" w:ascii="宋体" w:hAnsi="宋体" w:cs="宋体"/>
                <w:bCs/>
                <w:kern w:val="0"/>
                <w:szCs w:val="21"/>
              </w:rPr>
            </w:pPr>
            <w:r>
              <w:rPr>
                <w:rFonts w:hint="eastAsia" w:ascii="宋体" w:hAnsi="宋体" w:cs="宋体"/>
                <w:bCs/>
                <w:kern w:val="0"/>
                <w:szCs w:val="21"/>
              </w:rPr>
              <w:t>吨</w:t>
            </w:r>
          </w:p>
        </w:tc>
        <w:tc>
          <w:tcPr>
            <w:tcW w:w="1082"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ascii="宋体" w:cs="宋体"/>
                <w:sz w:val="20"/>
                <w:szCs w:val="20"/>
              </w:rPr>
            </w:pPr>
            <w:r>
              <w:rPr>
                <w:rFonts w:hint="eastAsia" w:ascii="宋体" w:hAnsi="宋体" w:eastAsia="宋体" w:cs="宋体"/>
                <w:i w:val="0"/>
                <w:color w:val="000000"/>
                <w:kern w:val="0"/>
                <w:sz w:val="20"/>
                <w:szCs w:val="20"/>
                <w:u w:val="none"/>
                <w:lang w:val="en-US" w:eastAsia="zh-CN" w:bidi="ar"/>
              </w:rPr>
              <w:t>35000</w:t>
            </w:r>
          </w:p>
        </w:tc>
        <w:tc>
          <w:tcPr>
            <w:tcW w:w="6652" w:type="dxa"/>
            <w:tcBorders>
              <w:top w:val="single" w:color="auto" w:sz="4" w:space="0"/>
              <w:left w:val="single" w:color="auto" w:sz="4" w:space="0"/>
              <w:right w:val="single" w:color="auto" w:sz="4" w:space="0"/>
            </w:tcBorders>
            <w:vAlign w:val="center"/>
          </w:tcPr>
          <w:p>
            <w:pPr>
              <w:pStyle w:val="3"/>
            </w:pPr>
            <w:r>
              <w:rPr>
                <w:rFonts w:hint="eastAsia" w:ascii="宋体" w:hAnsi="宋体" w:cs="宋体"/>
                <w:b w:val="0"/>
                <w:bCs w:val="0"/>
                <w:color w:val="auto"/>
                <w:sz w:val="18"/>
                <w:szCs w:val="18"/>
                <w:highlight w:val="none"/>
              </w:rPr>
              <w:t>1、投标人必须是经国家工商、税务机关登记注册，符合投标项目经营范围，能提供相关证件（如采矿许可证、安全生产许可证、营业执照、税务登记证、机构代码证等）等必要资质资料，具有碎石生产或供应经验，能独立承担民事责任的生产商或生产厂授权的唯一代理商。</w:t>
            </w:r>
            <w:r>
              <w:rPr>
                <w:rFonts w:hint="eastAsia" w:ascii="宋体" w:hAnsi="宋体" w:cs="宋体"/>
                <w:b w:val="0"/>
                <w:bCs w:val="0"/>
                <w:color w:val="auto"/>
                <w:sz w:val="18"/>
                <w:szCs w:val="18"/>
                <w:highlight w:val="none"/>
              </w:rPr>
              <w:br w:type="textWrapping"/>
            </w:r>
            <w:r>
              <w:rPr>
                <w:rFonts w:hint="eastAsia" w:ascii="宋体" w:hAnsi="宋体" w:cs="宋体"/>
                <w:b w:val="0"/>
                <w:bCs w:val="0"/>
                <w:color w:val="auto"/>
                <w:sz w:val="18"/>
                <w:szCs w:val="18"/>
                <w:highlight w:val="none"/>
              </w:rPr>
              <w:t>2、若投标人为碎石代理商，必须有固定的碎石生产厂家对其唯一授权。生产厂家以及其唯一授权代理商只允许其中一家投标。</w:t>
            </w:r>
            <w:r>
              <w:rPr>
                <w:rFonts w:hint="eastAsia" w:ascii="宋体" w:hAnsi="宋体" w:cs="宋体"/>
                <w:b w:val="0"/>
                <w:bCs w:val="0"/>
                <w:color w:val="auto"/>
                <w:sz w:val="18"/>
                <w:szCs w:val="18"/>
                <w:highlight w:val="none"/>
              </w:rPr>
              <w:br w:type="textWrapping"/>
            </w:r>
            <w:r>
              <w:rPr>
                <w:rFonts w:hint="eastAsia" w:ascii="宋体" w:hAnsi="宋体" w:cs="宋体"/>
                <w:b w:val="0"/>
                <w:bCs w:val="0"/>
                <w:color w:val="auto"/>
                <w:sz w:val="18"/>
                <w:szCs w:val="18"/>
                <w:highlight w:val="none"/>
              </w:rPr>
              <w:t>3、生产能力及储备能力要求：碎石生产厂（商）须具备年产量不低于20万吨、日产量不低于1500吨，且具有先进生产设备和冲洗（吸尘）设备，如反击破设备、整形设备、水洗设备。</w:t>
            </w:r>
            <w:r>
              <w:rPr>
                <w:rFonts w:hint="eastAsia" w:ascii="宋体" w:hAnsi="宋体" w:cs="宋体"/>
                <w:b w:val="0"/>
                <w:bCs w:val="0"/>
                <w:color w:val="auto"/>
                <w:sz w:val="18"/>
                <w:szCs w:val="18"/>
                <w:highlight w:val="none"/>
              </w:rPr>
              <w:br w:type="textWrapping"/>
            </w:r>
            <w:r>
              <w:rPr>
                <w:rFonts w:hint="eastAsia" w:ascii="宋体" w:hAnsi="宋体" w:cs="宋体"/>
                <w:b w:val="0"/>
                <w:bCs w:val="0"/>
                <w:color w:val="auto"/>
                <w:sz w:val="18"/>
                <w:szCs w:val="18"/>
                <w:highlight w:val="none"/>
                <w:lang w:val="en-US" w:eastAsia="zh-CN"/>
              </w:rPr>
              <w:t>4、</w:t>
            </w:r>
            <w:r>
              <w:rPr>
                <w:rFonts w:hint="eastAsia" w:ascii="宋体" w:hAnsi="宋体" w:cs="宋体"/>
                <w:b w:val="0"/>
                <w:bCs w:val="0"/>
                <w:color w:val="auto"/>
                <w:sz w:val="18"/>
                <w:szCs w:val="18"/>
                <w:highlight w:val="none"/>
              </w:rPr>
              <w:t>代理商注册资金不低于500万。</w:t>
            </w:r>
            <w:r>
              <w:rPr>
                <w:rFonts w:hint="eastAsia" w:ascii="宋体" w:hAnsi="宋体" w:cs="宋体"/>
                <w:b w:val="0"/>
                <w:bCs w:val="0"/>
                <w:color w:val="auto"/>
                <w:sz w:val="18"/>
                <w:szCs w:val="18"/>
                <w:highlight w:val="none"/>
              </w:rPr>
              <w:br w:type="textWrapping"/>
            </w:r>
            <w:r>
              <w:rPr>
                <w:rFonts w:hint="eastAsia" w:ascii="宋体" w:hAnsi="宋体" w:cs="宋体"/>
                <w:b w:val="0"/>
                <w:bCs w:val="0"/>
                <w:color w:val="auto"/>
                <w:sz w:val="18"/>
                <w:szCs w:val="18"/>
                <w:highlight w:val="none"/>
                <w:lang w:val="en-US" w:eastAsia="zh-CN"/>
              </w:rPr>
              <w:t>5</w:t>
            </w:r>
            <w:r>
              <w:rPr>
                <w:rFonts w:hint="eastAsia" w:ascii="宋体" w:hAnsi="宋体" w:cs="宋体"/>
                <w:b w:val="0"/>
                <w:bCs w:val="0"/>
                <w:color w:val="auto"/>
                <w:sz w:val="18"/>
                <w:szCs w:val="18"/>
                <w:highlight w:val="none"/>
              </w:rPr>
              <w:t>、投标人应遵守有关的法律、法规、条例。没有采取隐瞒、欺骗等非法手段取得资格的单位。</w:t>
            </w:r>
          </w:p>
        </w:tc>
        <w:tc>
          <w:tcPr>
            <w:tcW w:w="907" w:type="dxa"/>
            <w:tcBorders>
              <w:left w:val="single" w:color="auto" w:sz="4" w:space="0"/>
              <w:right w:val="single" w:color="auto" w:sz="4" w:space="0"/>
            </w:tcBorders>
            <w:vAlign w:val="center"/>
          </w:tcPr>
          <w:p>
            <w:pPr>
              <w:widowControl/>
              <w:jc w:val="center"/>
              <w:rPr>
                <w:rFonts w:hint="eastAsia" w:ascii="宋体" w:hAnsi="宋体" w:cs="宋体"/>
                <w:bCs/>
                <w:kern w:val="0"/>
                <w:sz w:val="22"/>
                <w:szCs w:val="22"/>
              </w:rPr>
            </w:pPr>
            <w:r>
              <w:rPr>
                <w:rFonts w:hint="eastAsia" w:ascii="宋体" w:hAnsi="宋体" w:cs="宋体"/>
                <w:bCs/>
                <w:kern w:val="0"/>
                <w:sz w:val="22"/>
                <w:szCs w:val="22"/>
              </w:rPr>
              <w:t>1000</w:t>
            </w:r>
          </w:p>
        </w:tc>
        <w:tc>
          <w:tcPr>
            <w:tcW w:w="918" w:type="dxa"/>
            <w:tcBorders>
              <w:left w:val="single" w:color="auto" w:sz="4" w:space="0"/>
              <w:right w:val="single" w:color="auto" w:sz="4" w:space="0"/>
            </w:tcBorders>
            <w:vAlign w:val="center"/>
          </w:tcPr>
          <w:p>
            <w:pPr>
              <w:widowControl/>
              <w:jc w:val="center"/>
              <w:rPr>
                <w:rFonts w:hint="eastAsia" w:ascii="宋体" w:hAnsi="宋体" w:cs="宋体"/>
                <w:bCs/>
                <w:kern w:val="0"/>
                <w:sz w:val="22"/>
                <w:szCs w:val="22"/>
              </w:rPr>
            </w:pPr>
            <w:r>
              <w:rPr>
                <w:rFonts w:hint="eastAsia" w:ascii="宋体" w:hAnsi="宋体" w:cs="宋体"/>
                <w:bCs/>
                <w:kern w:val="0"/>
                <w:sz w:val="22"/>
                <w:szCs w:val="22"/>
              </w:rPr>
              <w:t>5</w:t>
            </w:r>
          </w:p>
        </w:tc>
        <w:tc>
          <w:tcPr>
            <w:tcW w:w="918" w:type="dxa"/>
            <w:vMerge w:val="continue"/>
            <w:tcBorders>
              <w:left w:val="single" w:color="auto" w:sz="4" w:space="0"/>
              <w:right w:val="single" w:color="auto" w:sz="4" w:space="0"/>
            </w:tcBorders>
            <w:vAlign w:val="center"/>
          </w:tcPr>
          <w:p>
            <w:pPr>
              <w:widowControl/>
              <w:jc w:val="center"/>
              <w:rPr>
                <w:rFonts w:ascii="宋体" w:hAnsi="宋体" w:cs="宋体"/>
                <w:bCs/>
                <w:kern w:val="0"/>
                <w:sz w:val="22"/>
                <w:szCs w:val="22"/>
              </w:rPr>
            </w:pPr>
          </w:p>
        </w:tc>
      </w:tr>
    </w:tbl>
    <w:p>
      <w:pPr>
        <w:rPr>
          <w:rFonts w:hint="eastAsia" w:ascii="宋体" w:hAnsi="宋体" w:cs="宋体"/>
          <w:kern w:val="0"/>
          <w:sz w:val="20"/>
          <w:szCs w:val="20"/>
        </w:rPr>
      </w:pPr>
      <w:r>
        <w:rPr>
          <w:rFonts w:hint="eastAsia" w:ascii="宋体" w:hAnsi="宋体" w:cs="宋体"/>
          <w:kern w:val="0"/>
          <w:sz w:val="20"/>
          <w:szCs w:val="20"/>
        </w:rPr>
        <w:t>注：投标物资的具体规格、交货地点、需求时间详见招标文件。</w:t>
      </w:r>
    </w:p>
    <w:p>
      <w:pPr>
        <w:rPr>
          <w:rFonts w:hint="eastAsia" w:ascii="宋体" w:hAnsi="宋体" w:cs="宋体"/>
          <w:kern w:val="0"/>
          <w:sz w:val="20"/>
          <w:szCs w:val="20"/>
        </w:rPr>
        <w:sectPr>
          <w:headerReference r:id="rId5" w:type="first"/>
          <w:footerReference r:id="rId6" w:type="first"/>
          <w:headerReference r:id="rId4" w:type="default"/>
          <w:pgSz w:w="16840" w:h="11907" w:orient="landscape"/>
          <w:pgMar w:top="1474" w:right="1644" w:bottom="1474" w:left="1644" w:header="851" w:footer="851" w:gutter="0"/>
          <w:cols w:space="720" w:num="1"/>
          <w:docGrid w:linePitch="312" w:charSpace="0"/>
        </w:sectPr>
      </w:pPr>
    </w:p>
    <w:p>
      <w:pPr>
        <w:spacing w:line="360" w:lineRule="auto"/>
        <w:rPr>
          <w:rFonts w:ascii="宋体" w:hAnsi="宋体" w:eastAsia="宋体" w:cs="宋体"/>
          <w:kern w:val="0"/>
          <w:szCs w:val="21"/>
        </w:rPr>
      </w:pPr>
    </w:p>
    <w:p>
      <w:pPr>
        <w:spacing w:line="360" w:lineRule="auto"/>
        <w:rPr>
          <w:rFonts w:eastAsia="宋体" w:cs="宋体"/>
          <w:kern w:val="0"/>
          <w:sz w:val="28"/>
          <w:szCs w:val="28"/>
        </w:rPr>
      </w:pPr>
      <w:r>
        <w:rPr>
          <w:rFonts w:hint="eastAsia" w:eastAsia="宋体" w:cs="宋体"/>
          <w:kern w:val="0"/>
          <w:sz w:val="28"/>
          <w:szCs w:val="28"/>
        </w:rPr>
        <w:t xml:space="preserve">附表2           </w:t>
      </w:r>
    </w:p>
    <w:p>
      <w:pPr>
        <w:keepNext/>
        <w:keepLines/>
        <w:snapToGrid w:val="0"/>
        <w:spacing w:line="360" w:lineRule="auto"/>
        <w:jc w:val="center"/>
        <w:rPr>
          <w:rFonts w:eastAsia="宋体" w:cs="宋体"/>
          <w:kern w:val="0"/>
          <w:sz w:val="28"/>
          <w:szCs w:val="28"/>
        </w:rPr>
      </w:pPr>
      <w:r>
        <w:rPr>
          <w:rFonts w:hint="eastAsia" w:eastAsia="宋体" w:cs="宋体"/>
          <w:kern w:val="0"/>
          <w:sz w:val="28"/>
          <w:szCs w:val="28"/>
        </w:rPr>
        <w:t>投 标 申 请 表</w:t>
      </w:r>
    </w:p>
    <w:p>
      <w:pPr>
        <w:widowControl/>
        <w:spacing w:line="360" w:lineRule="auto"/>
        <w:ind w:firstLine="178" w:firstLineChars="74"/>
        <w:jc w:val="left"/>
        <w:rPr>
          <w:rFonts w:ascii="宋体" w:hAnsi="宋体" w:eastAsia="宋体" w:cs="宋体"/>
          <w:b/>
          <w:bCs/>
          <w:kern w:val="0"/>
          <w:sz w:val="24"/>
        </w:rPr>
      </w:pPr>
      <w:r>
        <w:rPr>
          <w:rFonts w:hint="eastAsia" w:ascii="宋体" w:hAnsi="宋体" w:eastAsia="宋体" w:cs="宋体"/>
          <w:b/>
          <w:kern w:val="0"/>
          <w:sz w:val="24"/>
        </w:rPr>
        <w:t>招标编号： ZTSWJZ-2018-07</w:t>
      </w:r>
    </w:p>
    <w:tbl>
      <w:tblPr>
        <w:tblStyle w:val="17"/>
        <w:tblW w:w="8280" w:type="dxa"/>
        <w:jc w:val="center"/>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2274"/>
        <w:gridCol w:w="2549"/>
        <w:gridCol w:w="1767"/>
        <w:gridCol w:w="169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PrEx>
        <w:trPr>
          <w:trHeight w:val="568" w:hRule="atLeast"/>
          <w:jc w:val="center"/>
        </w:trPr>
        <w:tc>
          <w:tcPr>
            <w:tcW w:w="2274" w:type="dxa"/>
            <w:tcBorders>
              <w:top w:val="single" w:color="auto" w:sz="8" w:space="0"/>
              <w:left w:val="single" w:color="auto" w:sz="8" w:space="0"/>
              <w:bottom w:val="single" w:color="auto" w:sz="6" w:space="0"/>
              <w:right w:val="single" w:color="auto" w:sz="6" w:space="0"/>
            </w:tcBorders>
            <w:vAlign w:val="center"/>
          </w:tcPr>
          <w:p>
            <w:pPr>
              <w:widowControl/>
              <w:spacing w:line="360" w:lineRule="auto"/>
              <w:rPr>
                <w:rFonts w:ascii="宋体" w:hAnsi="宋体" w:eastAsia="宋体" w:cs="宋体"/>
                <w:kern w:val="0"/>
                <w:sz w:val="24"/>
              </w:rPr>
            </w:pPr>
            <w:r>
              <w:rPr>
                <w:rFonts w:hint="eastAsia" w:ascii="宋体" w:hAnsi="宋体" w:eastAsia="宋体" w:cs="宋体"/>
                <w:kern w:val="0"/>
                <w:sz w:val="24"/>
              </w:rPr>
              <w:t>投标项目名称</w:t>
            </w:r>
          </w:p>
        </w:tc>
        <w:tc>
          <w:tcPr>
            <w:tcW w:w="6006" w:type="dxa"/>
            <w:gridSpan w:val="3"/>
            <w:tcBorders>
              <w:top w:val="single" w:color="auto" w:sz="8" w:space="0"/>
              <w:left w:val="single" w:color="auto" w:sz="6" w:space="0"/>
              <w:bottom w:val="single" w:color="auto" w:sz="6" w:space="0"/>
              <w:right w:val="single" w:color="auto" w:sz="8" w:space="0"/>
            </w:tcBorders>
            <w:vAlign w:val="center"/>
          </w:tcPr>
          <w:p>
            <w:pPr>
              <w:widowControl/>
              <w:spacing w:line="360" w:lineRule="auto"/>
              <w:rPr>
                <w:rFonts w:ascii="宋体" w:hAnsi="宋体" w:eastAsia="宋体"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2274" w:type="dxa"/>
            <w:tcBorders>
              <w:top w:val="single" w:color="auto" w:sz="8" w:space="0"/>
              <w:left w:val="single" w:color="auto" w:sz="8" w:space="0"/>
              <w:bottom w:val="single" w:color="auto" w:sz="6" w:space="0"/>
              <w:right w:val="single" w:color="auto" w:sz="6" w:space="0"/>
            </w:tcBorders>
            <w:vAlign w:val="center"/>
          </w:tcPr>
          <w:p>
            <w:pPr>
              <w:widowControl/>
              <w:spacing w:line="360" w:lineRule="auto"/>
              <w:rPr>
                <w:rFonts w:ascii="宋体" w:hAnsi="宋体" w:eastAsia="宋体" w:cs="宋体"/>
                <w:kern w:val="0"/>
                <w:sz w:val="24"/>
              </w:rPr>
            </w:pPr>
            <w:r>
              <w:rPr>
                <w:rFonts w:hint="eastAsia" w:ascii="宋体" w:hAnsi="宋体" w:eastAsia="宋体" w:cs="宋体"/>
                <w:kern w:val="0"/>
                <w:sz w:val="24"/>
              </w:rPr>
              <w:t>投标人名称</w:t>
            </w:r>
          </w:p>
        </w:tc>
        <w:tc>
          <w:tcPr>
            <w:tcW w:w="6006" w:type="dxa"/>
            <w:gridSpan w:val="3"/>
            <w:tcBorders>
              <w:top w:val="single" w:color="auto" w:sz="8" w:space="0"/>
              <w:left w:val="single" w:color="auto" w:sz="6" w:space="0"/>
              <w:bottom w:val="single" w:color="auto" w:sz="6" w:space="0"/>
              <w:right w:val="single" w:color="auto" w:sz="8" w:space="0"/>
            </w:tcBorders>
            <w:vAlign w:val="center"/>
          </w:tcPr>
          <w:p>
            <w:pPr>
              <w:widowControl/>
              <w:spacing w:line="360" w:lineRule="auto"/>
              <w:rPr>
                <w:rFonts w:ascii="宋体" w:hAnsi="宋体" w:eastAsia="宋体"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555" w:hRule="atLeast"/>
          <w:jc w:val="center"/>
        </w:trPr>
        <w:tc>
          <w:tcPr>
            <w:tcW w:w="2274" w:type="dxa"/>
            <w:tcBorders>
              <w:top w:val="single" w:color="auto" w:sz="6" w:space="0"/>
              <w:left w:val="single" w:color="auto" w:sz="8" w:space="0"/>
              <w:bottom w:val="single" w:color="auto" w:sz="6" w:space="0"/>
              <w:right w:val="single" w:color="auto" w:sz="6" w:space="0"/>
            </w:tcBorders>
            <w:vAlign w:val="center"/>
          </w:tcPr>
          <w:p>
            <w:pPr>
              <w:widowControl/>
              <w:spacing w:line="360" w:lineRule="auto"/>
              <w:rPr>
                <w:rFonts w:ascii="宋体" w:hAnsi="宋体" w:eastAsia="宋体" w:cs="宋体"/>
                <w:kern w:val="0"/>
                <w:sz w:val="24"/>
              </w:rPr>
            </w:pPr>
            <w:r>
              <w:rPr>
                <w:rFonts w:hint="eastAsia" w:ascii="宋体" w:hAnsi="宋体" w:eastAsia="宋体" w:cs="宋体"/>
                <w:kern w:val="0"/>
                <w:sz w:val="24"/>
              </w:rPr>
              <w:t>投标人联系地址</w:t>
            </w:r>
          </w:p>
        </w:tc>
        <w:tc>
          <w:tcPr>
            <w:tcW w:w="6006" w:type="dxa"/>
            <w:gridSpan w:val="3"/>
            <w:tcBorders>
              <w:top w:val="single" w:color="auto" w:sz="6" w:space="0"/>
              <w:left w:val="single" w:color="auto" w:sz="6" w:space="0"/>
              <w:bottom w:val="single" w:color="auto" w:sz="6" w:space="0"/>
              <w:right w:val="single" w:color="auto" w:sz="8" w:space="0"/>
            </w:tcBorders>
            <w:vAlign w:val="center"/>
          </w:tcPr>
          <w:p>
            <w:pPr>
              <w:widowControl/>
              <w:spacing w:line="360" w:lineRule="auto"/>
              <w:rPr>
                <w:rFonts w:ascii="宋体" w:hAnsi="宋体" w:eastAsia="宋体"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486" w:hRule="atLeast"/>
          <w:jc w:val="center"/>
        </w:trPr>
        <w:tc>
          <w:tcPr>
            <w:tcW w:w="2274" w:type="dxa"/>
            <w:tcBorders>
              <w:top w:val="single" w:color="auto" w:sz="6" w:space="0"/>
              <w:left w:val="single" w:color="auto" w:sz="8" w:space="0"/>
              <w:bottom w:val="single" w:color="auto" w:sz="6" w:space="0"/>
              <w:right w:val="single" w:color="auto" w:sz="6" w:space="0"/>
            </w:tcBorders>
            <w:vAlign w:val="center"/>
          </w:tcPr>
          <w:p>
            <w:pPr>
              <w:widowControl/>
              <w:spacing w:line="360" w:lineRule="auto"/>
              <w:rPr>
                <w:rFonts w:ascii="宋体" w:hAnsi="宋体" w:eastAsia="宋体" w:cs="宋体"/>
                <w:kern w:val="0"/>
                <w:sz w:val="24"/>
              </w:rPr>
            </w:pPr>
            <w:r>
              <w:rPr>
                <w:rFonts w:hint="eastAsia" w:ascii="宋体" w:hAnsi="宋体" w:eastAsia="宋体" w:cs="宋体"/>
                <w:kern w:val="0"/>
                <w:sz w:val="24"/>
              </w:rPr>
              <w:t>法定代表人</w:t>
            </w:r>
          </w:p>
        </w:tc>
        <w:tc>
          <w:tcPr>
            <w:tcW w:w="2549" w:type="dxa"/>
            <w:tcBorders>
              <w:top w:val="single" w:color="auto" w:sz="6" w:space="0"/>
              <w:left w:val="single" w:color="auto" w:sz="6" w:space="0"/>
              <w:bottom w:val="single" w:color="auto" w:sz="6" w:space="0"/>
              <w:right w:val="single" w:color="auto" w:sz="6" w:space="0"/>
            </w:tcBorders>
            <w:vAlign w:val="center"/>
          </w:tcPr>
          <w:p>
            <w:pPr>
              <w:widowControl/>
              <w:spacing w:line="360" w:lineRule="auto"/>
              <w:rPr>
                <w:rFonts w:ascii="宋体" w:hAnsi="宋体" w:eastAsia="宋体" w:cs="宋体"/>
                <w:kern w:val="0"/>
                <w:sz w:val="24"/>
              </w:rPr>
            </w:pPr>
          </w:p>
        </w:tc>
        <w:tc>
          <w:tcPr>
            <w:tcW w:w="1767" w:type="dxa"/>
            <w:tcBorders>
              <w:top w:val="single" w:color="auto" w:sz="6" w:space="0"/>
              <w:left w:val="single" w:color="auto" w:sz="6" w:space="0"/>
              <w:bottom w:val="single" w:color="auto" w:sz="6" w:space="0"/>
              <w:right w:val="single" w:color="auto" w:sz="6" w:space="0"/>
            </w:tcBorders>
            <w:vAlign w:val="center"/>
          </w:tcPr>
          <w:p>
            <w:pPr>
              <w:widowControl/>
              <w:spacing w:line="360" w:lineRule="auto"/>
              <w:rPr>
                <w:rFonts w:ascii="宋体" w:hAnsi="宋体" w:eastAsia="宋体" w:cs="宋体"/>
                <w:kern w:val="0"/>
                <w:sz w:val="24"/>
              </w:rPr>
            </w:pPr>
            <w:r>
              <w:rPr>
                <w:rFonts w:hint="eastAsia" w:ascii="宋体" w:hAnsi="宋体" w:eastAsia="宋体" w:cs="宋体"/>
                <w:kern w:val="0"/>
                <w:sz w:val="24"/>
              </w:rPr>
              <w:t>法人委托人</w:t>
            </w:r>
          </w:p>
        </w:tc>
        <w:tc>
          <w:tcPr>
            <w:tcW w:w="1690" w:type="dxa"/>
            <w:tcBorders>
              <w:top w:val="single" w:color="auto" w:sz="6" w:space="0"/>
              <w:left w:val="single" w:color="auto" w:sz="6" w:space="0"/>
              <w:bottom w:val="single" w:color="auto" w:sz="6" w:space="0"/>
              <w:right w:val="single" w:color="auto" w:sz="8" w:space="0"/>
            </w:tcBorders>
            <w:vAlign w:val="center"/>
          </w:tcPr>
          <w:p>
            <w:pPr>
              <w:widowControl/>
              <w:spacing w:line="360" w:lineRule="auto"/>
              <w:rPr>
                <w:rFonts w:ascii="宋体" w:hAnsi="宋体" w:eastAsia="宋体"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574" w:hRule="atLeast"/>
          <w:jc w:val="center"/>
        </w:trPr>
        <w:tc>
          <w:tcPr>
            <w:tcW w:w="2274" w:type="dxa"/>
            <w:tcBorders>
              <w:top w:val="single" w:color="auto" w:sz="6" w:space="0"/>
              <w:left w:val="single" w:color="auto" w:sz="8" w:space="0"/>
              <w:bottom w:val="single" w:color="auto" w:sz="6" w:space="0"/>
              <w:right w:val="single" w:color="auto" w:sz="6" w:space="0"/>
            </w:tcBorders>
            <w:vAlign w:val="center"/>
          </w:tcPr>
          <w:p>
            <w:pPr>
              <w:widowControl/>
              <w:spacing w:line="360" w:lineRule="auto"/>
              <w:rPr>
                <w:rFonts w:ascii="宋体" w:hAnsi="宋体" w:eastAsia="宋体" w:cs="宋体"/>
                <w:kern w:val="0"/>
                <w:sz w:val="24"/>
              </w:rPr>
            </w:pPr>
            <w:r>
              <w:rPr>
                <w:rFonts w:hint="eastAsia" w:ascii="宋体" w:hAnsi="宋体" w:eastAsia="宋体" w:cs="宋体"/>
                <w:kern w:val="0"/>
                <w:sz w:val="24"/>
              </w:rPr>
              <w:t>投标联系人</w:t>
            </w:r>
          </w:p>
        </w:tc>
        <w:tc>
          <w:tcPr>
            <w:tcW w:w="2549" w:type="dxa"/>
            <w:tcBorders>
              <w:top w:val="single" w:color="auto" w:sz="6" w:space="0"/>
              <w:left w:val="single" w:color="auto" w:sz="6" w:space="0"/>
              <w:bottom w:val="single" w:color="auto" w:sz="6" w:space="0"/>
              <w:right w:val="single" w:color="auto" w:sz="6" w:space="0"/>
            </w:tcBorders>
            <w:vAlign w:val="center"/>
          </w:tcPr>
          <w:p>
            <w:pPr>
              <w:widowControl/>
              <w:spacing w:line="360" w:lineRule="auto"/>
              <w:rPr>
                <w:rFonts w:ascii="宋体" w:hAnsi="宋体" w:eastAsia="宋体" w:cs="宋体"/>
                <w:kern w:val="0"/>
                <w:sz w:val="24"/>
              </w:rPr>
            </w:pPr>
          </w:p>
        </w:tc>
        <w:tc>
          <w:tcPr>
            <w:tcW w:w="1767" w:type="dxa"/>
            <w:tcBorders>
              <w:top w:val="single" w:color="auto" w:sz="6" w:space="0"/>
              <w:left w:val="single" w:color="auto" w:sz="6" w:space="0"/>
              <w:bottom w:val="single" w:color="auto" w:sz="6" w:space="0"/>
              <w:right w:val="single" w:color="auto" w:sz="6" w:space="0"/>
            </w:tcBorders>
            <w:vAlign w:val="center"/>
          </w:tcPr>
          <w:p>
            <w:pPr>
              <w:widowControl/>
              <w:spacing w:line="360" w:lineRule="auto"/>
              <w:rPr>
                <w:rFonts w:ascii="宋体" w:hAnsi="宋体" w:eastAsia="宋体" w:cs="宋体"/>
                <w:kern w:val="0"/>
                <w:sz w:val="24"/>
              </w:rPr>
            </w:pPr>
            <w:r>
              <w:rPr>
                <w:rFonts w:hint="eastAsia" w:ascii="宋体" w:hAnsi="宋体" w:eastAsia="宋体" w:cs="宋体"/>
                <w:kern w:val="0"/>
                <w:sz w:val="24"/>
              </w:rPr>
              <w:t>联系电话</w:t>
            </w:r>
          </w:p>
        </w:tc>
        <w:tc>
          <w:tcPr>
            <w:tcW w:w="1690" w:type="dxa"/>
            <w:tcBorders>
              <w:top w:val="single" w:color="auto" w:sz="6" w:space="0"/>
              <w:left w:val="single" w:color="auto" w:sz="6" w:space="0"/>
              <w:bottom w:val="single" w:color="auto" w:sz="6" w:space="0"/>
              <w:right w:val="single" w:color="auto" w:sz="8" w:space="0"/>
            </w:tcBorders>
            <w:vAlign w:val="center"/>
          </w:tcPr>
          <w:p>
            <w:pPr>
              <w:widowControl/>
              <w:spacing w:line="360" w:lineRule="auto"/>
              <w:rPr>
                <w:rFonts w:ascii="宋体" w:hAnsi="宋体" w:eastAsia="宋体"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555" w:hRule="atLeast"/>
          <w:jc w:val="center"/>
        </w:trPr>
        <w:tc>
          <w:tcPr>
            <w:tcW w:w="2274" w:type="dxa"/>
            <w:tcBorders>
              <w:top w:val="single" w:color="auto" w:sz="6" w:space="0"/>
              <w:left w:val="single" w:color="auto" w:sz="8" w:space="0"/>
              <w:bottom w:val="single" w:color="auto" w:sz="6" w:space="0"/>
              <w:right w:val="single" w:color="auto" w:sz="6" w:space="0"/>
            </w:tcBorders>
            <w:vAlign w:val="center"/>
          </w:tcPr>
          <w:p>
            <w:pPr>
              <w:widowControl/>
              <w:spacing w:line="360" w:lineRule="auto"/>
              <w:rPr>
                <w:rFonts w:ascii="宋体" w:hAnsi="宋体" w:eastAsia="宋体" w:cs="宋体"/>
                <w:kern w:val="0"/>
                <w:sz w:val="24"/>
              </w:rPr>
            </w:pPr>
            <w:r>
              <w:rPr>
                <w:rFonts w:hint="eastAsia" w:ascii="宋体" w:hAnsi="宋体" w:eastAsia="宋体" w:cs="宋体"/>
                <w:kern w:val="0"/>
                <w:sz w:val="24"/>
              </w:rPr>
              <w:t>传真</w:t>
            </w:r>
          </w:p>
        </w:tc>
        <w:tc>
          <w:tcPr>
            <w:tcW w:w="2549" w:type="dxa"/>
            <w:tcBorders>
              <w:top w:val="single" w:color="auto" w:sz="6" w:space="0"/>
              <w:left w:val="single" w:color="auto" w:sz="6" w:space="0"/>
              <w:bottom w:val="single" w:color="auto" w:sz="6" w:space="0"/>
              <w:right w:val="single" w:color="auto" w:sz="6" w:space="0"/>
            </w:tcBorders>
            <w:vAlign w:val="center"/>
          </w:tcPr>
          <w:p>
            <w:pPr>
              <w:widowControl/>
              <w:spacing w:line="360" w:lineRule="auto"/>
              <w:rPr>
                <w:rFonts w:ascii="宋体" w:hAnsi="宋体" w:eastAsia="宋体" w:cs="宋体"/>
                <w:kern w:val="0"/>
                <w:sz w:val="24"/>
              </w:rPr>
            </w:pPr>
          </w:p>
        </w:tc>
        <w:tc>
          <w:tcPr>
            <w:tcW w:w="1767" w:type="dxa"/>
            <w:tcBorders>
              <w:top w:val="single" w:color="auto" w:sz="6" w:space="0"/>
              <w:left w:val="single" w:color="auto" w:sz="6" w:space="0"/>
              <w:bottom w:val="single" w:color="auto" w:sz="6" w:space="0"/>
              <w:right w:val="single" w:color="auto" w:sz="6" w:space="0"/>
            </w:tcBorders>
            <w:vAlign w:val="center"/>
          </w:tcPr>
          <w:p>
            <w:pPr>
              <w:widowControl/>
              <w:spacing w:line="360" w:lineRule="auto"/>
              <w:rPr>
                <w:rFonts w:ascii="宋体" w:hAnsi="宋体" w:eastAsia="宋体" w:cs="宋体"/>
                <w:kern w:val="0"/>
                <w:sz w:val="24"/>
              </w:rPr>
            </w:pPr>
            <w:r>
              <w:rPr>
                <w:rFonts w:hint="eastAsia" w:ascii="宋体" w:hAnsi="宋体" w:eastAsia="宋体" w:cs="宋体"/>
                <w:kern w:val="0"/>
                <w:sz w:val="24"/>
              </w:rPr>
              <w:t>电子邮箱</w:t>
            </w:r>
          </w:p>
        </w:tc>
        <w:tc>
          <w:tcPr>
            <w:tcW w:w="1690" w:type="dxa"/>
            <w:tcBorders>
              <w:top w:val="single" w:color="auto" w:sz="6" w:space="0"/>
              <w:left w:val="single" w:color="auto" w:sz="6" w:space="0"/>
              <w:bottom w:val="single" w:color="auto" w:sz="6" w:space="0"/>
              <w:right w:val="single" w:color="auto" w:sz="8" w:space="0"/>
            </w:tcBorders>
            <w:vAlign w:val="center"/>
          </w:tcPr>
          <w:p>
            <w:pPr>
              <w:widowControl/>
              <w:spacing w:line="360" w:lineRule="auto"/>
              <w:rPr>
                <w:rFonts w:ascii="宋体" w:hAnsi="宋体" w:eastAsia="宋体"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6992" w:hRule="atLeast"/>
          <w:jc w:val="center"/>
        </w:trPr>
        <w:tc>
          <w:tcPr>
            <w:tcW w:w="8280" w:type="dxa"/>
            <w:gridSpan w:val="4"/>
            <w:tcBorders>
              <w:top w:val="single" w:color="auto" w:sz="6" w:space="0"/>
              <w:left w:val="single" w:color="auto" w:sz="8" w:space="0"/>
              <w:bottom w:val="single" w:color="auto" w:sz="8" w:space="0"/>
              <w:right w:val="single" w:color="auto" w:sz="8" w:space="0"/>
            </w:tcBorders>
            <w:vAlign w:val="center"/>
          </w:tcPr>
          <w:p>
            <w:pPr>
              <w:widowControl/>
              <w:spacing w:line="360" w:lineRule="auto"/>
              <w:rPr>
                <w:rFonts w:ascii="宋体" w:hAnsi="宋体" w:eastAsia="宋体" w:cs="宋体"/>
                <w:b/>
                <w:kern w:val="0"/>
                <w:sz w:val="24"/>
              </w:rPr>
            </w:pPr>
          </w:p>
          <w:p>
            <w:pPr>
              <w:widowControl/>
              <w:spacing w:line="360" w:lineRule="auto"/>
              <w:rPr>
                <w:rFonts w:ascii="宋体" w:hAnsi="宋体" w:eastAsia="宋体" w:cs="宋体"/>
                <w:b/>
                <w:kern w:val="0"/>
                <w:sz w:val="24"/>
              </w:rPr>
            </w:pPr>
            <w:r>
              <w:rPr>
                <w:rFonts w:hint="eastAsia" w:ascii="宋体" w:hAnsi="宋体" w:eastAsia="宋体" w:cs="宋体"/>
                <w:b/>
                <w:kern w:val="0"/>
                <w:sz w:val="24"/>
              </w:rPr>
              <w:t>1.购买招标文件方式：  电子版□        纸 质□</w:t>
            </w:r>
          </w:p>
          <w:p>
            <w:pPr>
              <w:widowControl/>
              <w:spacing w:line="360" w:lineRule="auto"/>
              <w:rPr>
                <w:rFonts w:ascii="宋体" w:hAnsi="宋体" w:eastAsia="宋体" w:cs="宋体"/>
                <w:b/>
                <w:kern w:val="0"/>
                <w:sz w:val="24"/>
              </w:rPr>
            </w:pPr>
          </w:p>
          <w:p>
            <w:pPr>
              <w:widowControl/>
              <w:spacing w:line="360" w:lineRule="auto"/>
              <w:rPr>
                <w:rFonts w:ascii="宋体" w:hAnsi="宋体" w:eastAsia="宋体" w:cs="宋体"/>
                <w:b/>
                <w:kern w:val="0"/>
                <w:sz w:val="24"/>
              </w:rPr>
            </w:pPr>
          </w:p>
          <w:p>
            <w:pPr>
              <w:widowControl/>
              <w:spacing w:line="360" w:lineRule="auto"/>
              <w:rPr>
                <w:rFonts w:ascii="宋体" w:hAnsi="宋体" w:eastAsia="宋体" w:cs="宋体"/>
                <w:b/>
                <w:kern w:val="0"/>
                <w:sz w:val="24"/>
              </w:rPr>
            </w:pPr>
            <w:r>
              <w:rPr>
                <w:rFonts w:hint="eastAsia" w:ascii="宋体" w:hAnsi="宋体" w:eastAsia="宋体" w:cs="宋体"/>
                <w:b/>
                <w:kern w:val="0"/>
                <w:sz w:val="24"/>
              </w:rPr>
              <w:t>2.申请投标包件：</w:t>
            </w:r>
          </w:p>
          <w:p>
            <w:pPr>
              <w:widowControl/>
              <w:spacing w:line="360" w:lineRule="auto"/>
              <w:rPr>
                <w:rFonts w:ascii="宋体" w:hAnsi="宋体" w:eastAsia="宋体" w:cs="宋体"/>
                <w:b/>
                <w:kern w:val="0"/>
                <w:sz w:val="24"/>
              </w:rPr>
            </w:pPr>
          </w:p>
          <w:p>
            <w:pPr>
              <w:widowControl/>
              <w:spacing w:line="360" w:lineRule="auto"/>
              <w:rPr>
                <w:rFonts w:ascii="宋体" w:hAnsi="宋体" w:eastAsia="宋体" w:cs="宋体"/>
                <w:b/>
                <w:kern w:val="0"/>
                <w:sz w:val="24"/>
              </w:rPr>
            </w:pPr>
          </w:p>
          <w:p>
            <w:pPr>
              <w:widowControl/>
              <w:spacing w:line="360" w:lineRule="auto"/>
              <w:rPr>
                <w:rFonts w:ascii="宋体" w:hAnsi="宋体" w:eastAsia="宋体" w:cs="宋体"/>
                <w:b/>
                <w:kern w:val="0"/>
                <w:sz w:val="24"/>
              </w:rPr>
            </w:pPr>
            <w:r>
              <w:rPr>
                <w:rFonts w:hint="eastAsia" w:ascii="宋体" w:hAnsi="宋体" w:eastAsia="宋体" w:cs="宋体"/>
                <w:b/>
                <w:kern w:val="0"/>
                <w:sz w:val="24"/>
              </w:rPr>
              <w:t>3.其它说明：</w:t>
            </w:r>
          </w:p>
          <w:p>
            <w:pPr>
              <w:widowControl/>
              <w:spacing w:line="360" w:lineRule="auto"/>
              <w:rPr>
                <w:rFonts w:ascii="宋体" w:hAnsi="宋体" w:eastAsia="宋体" w:cs="宋体"/>
                <w:b/>
                <w:kern w:val="0"/>
                <w:sz w:val="24"/>
              </w:rPr>
            </w:pPr>
          </w:p>
          <w:p>
            <w:pPr>
              <w:widowControl/>
              <w:spacing w:line="360" w:lineRule="auto"/>
              <w:rPr>
                <w:rFonts w:ascii="宋体" w:hAnsi="宋体" w:eastAsia="宋体" w:cs="宋体"/>
                <w:b/>
                <w:kern w:val="0"/>
                <w:sz w:val="24"/>
              </w:rPr>
            </w:pPr>
          </w:p>
          <w:p>
            <w:pPr>
              <w:widowControl/>
              <w:spacing w:line="360" w:lineRule="auto"/>
              <w:rPr>
                <w:rFonts w:ascii="宋体" w:hAnsi="宋体" w:eastAsia="宋体" w:cs="宋体"/>
                <w:b/>
                <w:kern w:val="0"/>
                <w:sz w:val="24"/>
              </w:rPr>
            </w:pPr>
          </w:p>
          <w:p>
            <w:pPr>
              <w:widowControl/>
              <w:spacing w:line="360" w:lineRule="auto"/>
              <w:rPr>
                <w:rFonts w:ascii="宋体" w:hAnsi="宋体" w:eastAsia="宋体" w:cs="宋体"/>
                <w:b/>
                <w:kern w:val="0"/>
                <w:sz w:val="24"/>
              </w:rPr>
            </w:pPr>
          </w:p>
          <w:p>
            <w:pPr>
              <w:widowControl/>
              <w:spacing w:line="360" w:lineRule="auto"/>
              <w:rPr>
                <w:rFonts w:ascii="宋体" w:hAnsi="宋体" w:eastAsia="宋体" w:cs="宋体"/>
                <w:b/>
                <w:kern w:val="0"/>
                <w:sz w:val="24"/>
              </w:rPr>
            </w:pPr>
          </w:p>
          <w:p>
            <w:pPr>
              <w:widowControl/>
              <w:spacing w:line="360" w:lineRule="auto"/>
              <w:ind w:right="480" w:firstLine="5301" w:firstLineChars="2200"/>
              <w:rPr>
                <w:rFonts w:ascii="宋体" w:hAnsi="宋体" w:eastAsia="宋体" w:cs="宋体"/>
                <w:b/>
                <w:kern w:val="0"/>
                <w:sz w:val="24"/>
              </w:rPr>
            </w:pPr>
            <w:r>
              <w:rPr>
                <w:rFonts w:hint="eastAsia" w:ascii="宋体" w:hAnsi="宋体" w:eastAsia="宋体" w:cs="宋体"/>
                <w:b/>
                <w:kern w:val="0"/>
                <w:sz w:val="24"/>
              </w:rPr>
              <w:t>投标人（公章）</w:t>
            </w:r>
          </w:p>
          <w:p>
            <w:pPr>
              <w:widowControl/>
              <w:spacing w:line="360" w:lineRule="auto"/>
              <w:rPr>
                <w:rFonts w:ascii="宋体" w:hAnsi="宋体" w:eastAsia="宋体" w:cs="宋体"/>
                <w:b/>
                <w:kern w:val="0"/>
                <w:sz w:val="24"/>
              </w:rPr>
            </w:pPr>
          </w:p>
          <w:p>
            <w:pPr>
              <w:widowControl/>
              <w:spacing w:line="360" w:lineRule="auto"/>
              <w:ind w:firstLine="5180" w:firstLineChars="2150"/>
              <w:rPr>
                <w:rFonts w:ascii="宋体" w:hAnsi="宋体" w:eastAsia="宋体" w:cs="宋体"/>
                <w:b/>
                <w:kern w:val="0"/>
                <w:sz w:val="24"/>
              </w:rPr>
            </w:pPr>
            <w:r>
              <w:rPr>
                <w:rFonts w:hint="eastAsia" w:ascii="宋体" w:hAnsi="宋体" w:eastAsia="宋体" w:cs="宋体"/>
                <w:b/>
                <w:kern w:val="0"/>
                <w:sz w:val="24"/>
              </w:rPr>
              <w:t>年    月    日</w:t>
            </w:r>
          </w:p>
          <w:p>
            <w:pPr>
              <w:widowControl/>
              <w:spacing w:line="360" w:lineRule="auto"/>
              <w:ind w:firstLine="5180" w:firstLineChars="2150"/>
              <w:rPr>
                <w:rFonts w:ascii="宋体" w:hAnsi="宋体" w:eastAsia="宋体" w:cs="宋体"/>
                <w:b/>
                <w:kern w:val="0"/>
                <w:sz w:val="24"/>
              </w:rPr>
            </w:pPr>
          </w:p>
        </w:tc>
      </w:tr>
      <w:bookmarkEnd w:id="0"/>
      <w:bookmarkEnd w:id="1"/>
      <w:bookmarkEnd w:id="2"/>
      <w:bookmarkEnd w:id="3"/>
      <w:bookmarkEnd w:id="4"/>
      <w:bookmarkEnd w:id="5"/>
      <w:bookmarkEnd w:id="6"/>
      <w:bookmarkEnd w:id="7"/>
      <w:bookmarkEnd w:id="8"/>
    </w:tbl>
    <w:p>
      <w:pPr>
        <w:spacing w:line="360" w:lineRule="auto"/>
        <w:rPr>
          <w:rFonts w:ascii="宋体" w:hAnsi="宋体" w:eastAsia="宋体" w:cs="宋体"/>
          <w:kern w:val="0"/>
          <w:sz w:val="36"/>
          <w:szCs w:val="36"/>
        </w:rPr>
      </w:pPr>
    </w:p>
    <w:sectPr>
      <w:headerReference r:id="rId7" w:type="default"/>
      <w:footerReference r:id="rId8" w:type="default"/>
      <w:pgSz w:w="11907" w:h="16840"/>
      <w:pgMar w:top="1474" w:right="1644" w:bottom="1474" w:left="1644"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swiss"/>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4</w:t>
    </w:r>
    <w:r>
      <w:rPr>
        <w:sz w:val="24"/>
        <w:szCs w:val="24"/>
      </w:rP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15"/>
      </w:rPr>
    </w:pPr>
    <w:r>
      <w:fldChar w:fldCharType="begin"/>
    </w:r>
    <w:r>
      <w:rPr>
        <w:rStyle w:val="15"/>
      </w:rPr>
      <w:instrText xml:space="preserve">PAGE  </w:instrText>
    </w:r>
    <w:r>
      <w:fldChar w:fldCharType="separate"/>
    </w:r>
    <w:r>
      <w:rPr>
        <w:rStyle w:val="15"/>
      </w:rPr>
      <w:t>21</w:t>
    </w:r>
    <w:r>
      <w:fldChar w:fldCharType="end"/>
    </w:r>
  </w:p>
  <w:p>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105" w:leftChars="50"/>
    </w:pPr>
    <w:r>
      <w:rPr>
        <w:rFonts w:hint="eastAsia" w:hAnsi="宋体"/>
        <w:sz w:val="20"/>
      </w:rPr>
      <w:t xml:space="preserve">中铁四局集团有限公司合肥（南京）区域项目物资集中采购招标文件 </w:t>
    </w:r>
    <w:r>
      <w:rPr>
        <w:rFonts w:hint="eastAsia"/>
      </w:rPr>
      <w:t xml:space="preserve"> 招标编号：ZTSJWZ-2012-01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627711"/>
    <w:multiLevelType w:val="singleLevel"/>
    <w:tmpl w:val="9962771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dit="readOnly" w:formatting="1"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6081C51"/>
    <w:rsid w:val="00013174"/>
    <w:rsid w:val="005B1A42"/>
    <w:rsid w:val="009D349F"/>
    <w:rsid w:val="00AB1BE1"/>
    <w:rsid w:val="00BA4DC7"/>
    <w:rsid w:val="00BB7319"/>
    <w:rsid w:val="00BD0684"/>
    <w:rsid w:val="00E03D10"/>
    <w:rsid w:val="00E60201"/>
    <w:rsid w:val="00F51B84"/>
    <w:rsid w:val="01F6278C"/>
    <w:rsid w:val="07F853A7"/>
    <w:rsid w:val="09836428"/>
    <w:rsid w:val="0E6B7A6B"/>
    <w:rsid w:val="19A002DB"/>
    <w:rsid w:val="1B340719"/>
    <w:rsid w:val="24A2723A"/>
    <w:rsid w:val="29717A1B"/>
    <w:rsid w:val="2A0E47BC"/>
    <w:rsid w:val="2BC4539F"/>
    <w:rsid w:val="30575A19"/>
    <w:rsid w:val="380C1F93"/>
    <w:rsid w:val="40AA37AF"/>
    <w:rsid w:val="46081C51"/>
    <w:rsid w:val="548820BD"/>
    <w:rsid w:val="56126B71"/>
    <w:rsid w:val="5C9F0FB9"/>
    <w:rsid w:val="5E4D7BAE"/>
    <w:rsid w:val="628A4495"/>
    <w:rsid w:val="6AA95825"/>
    <w:rsid w:val="6B315660"/>
    <w:rsid w:val="7355261A"/>
    <w:rsid w:val="742F155C"/>
    <w:rsid w:val="798101ED"/>
    <w:rsid w:val="7D1F03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0"/>
    <w:qFormat/>
    <w:uiPriority w:val="0"/>
    <w:pPr>
      <w:keepNext/>
      <w:keepLines/>
      <w:adjustRightInd w:val="0"/>
      <w:spacing w:beforeAutospacing="1" w:afterAutospacing="1" w:line="400" w:lineRule="exact"/>
      <w:jc w:val="center"/>
      <w:outlineLvl w:val="0"/>
    </w:pPr>
    <w:rPr>
      <w:rFonts w:ascii="宋体" w:hAnsi="宋体"/>
      <w:b/>
      <w:bCs/>
      <w:kern w:val="44"/>
      <w:sz w:val="32"/>
      <w:szCs w:val="32"/>
    </w:rPr>
  </w:style>
  <w:style w:type="paragraph" w:styleId="3">
    <w:name w:val="heading 2"/>
    <w:basedOn w:val="1"/>
    <w:next w:val="1"/>
    <w:link w:val="21"/>
    <w:unhideWhenUsed/>
    <w:qFormat/>
    <w:uiPriority w:val="0"/>
    <w:pPr>
      <w:keepNext/>
      <w:keepLines/>
      <w:snapToGrid w:val="0"/>
      <w:spacing w:line="360" w:lineRule="auto"/>
      <w:outlineLvl w:val="1"/>
    </w:pPr>
    <w:rPr>
      <w:rFonts w:ascii="宋体" w:hAnsi="宋体"/>
      <w:b/>
      <w:bCs/>
      <w:sz w:val="24"/>
    </w:rPr>
  </w:style>
  <w:style w:type="paragraph" w:styleId="4">
    <w:name w:val="heading 3"/>
    <w:basedOn w:val="1"/>
    <w:next w:val="1"/>
    <w:link w:val="22"/>
    <w:unhideWhenUsed/>
    <w:qFormat/>
    <w:uiPriority w:val="0"/>
    <w:pPr>
      <w:keepNext/>
      <w:keepLines/>
      <w:spacing w:line="360" w:lineRule="auto"/>
      <w:ind w:firstLine="482" w:firstLineChars="200"/>
      <w:jc w:val="left"/>
      <w:outlineLvl w:val="2"/>
    </w:pPr>
    <w:rPr>
      <w:rFonts w:ascii="宋体" w:hAnsi="宋体"/>
      <w:b/>
      <w:bCs/>
      <w:sz w:val="24"/>
    </w:rPr>
  </w:style>
  <w:style w:type="character" w:default="1" w:styleId="14">
    <w:name w:val="Default Paragraph Font"/>
    <w:semiHidden/>
    <w:unhideWhenUsed/>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5">
    <w:name w:val="annotation text"/>
    <w:basedOn w:val="1"/>
    <w:link w:val="23"/>
    <w:qFormat/>
    <w:uiPriority w:val="0"/>
    <w:pPr>
      <w:jc w:val="left"/>
    </w:pPr>
  </w:style>
  <w:style w:type="paragraph" w:styleId="6">
    <w:name w:val="Body Text 3"/>
    <w:basedOn w:val="1"/>
    <w:link w:val="24"/>
    <w:qFormat/>
    <w:uiPriority w:val="0"/>
    <w:rPr>
      <w:rFonts w:ascii="宋体"/>
      <w:sz w:val="24"/>
      <w:szCs w:val="20"/>
    </w:rPr>
  </w:style>
  <w:style w:type="paragraph" w:styleId="7">
    <w:name w:val="toc 3"/>
    <w:basedOn w:val="1"/>
    <w:next w:val="1"/>
    <w:qFormat/>
    <w:uiPriority w:val="39"/>
    <w:pPr>
      <w:ind w:left="420"/>
      <w:jc w:val="left"/>
    </w:pPr>
    <w:rPr>
      <w:rFonts w:ascii="Calibri" w:hAnsi="Calibri" w:cs="Calibri"/>
      <w:i/>
      <w:iCs/>
      <w:sz w:val="20"/>
      <w:szCs w:val="20"/>
    </w:rPr>
  </w:style>
  <w:style w:type="paragraph" w:styleId="8">
    <w:name w:val="Plain Text"/>
    <w:basedOn w:val="1"/>
    <w:link w:val="25"/>
    <w:qFormat/>
    <w:uiPriority w:val="0"/>
    <w:pPr>
      <w:ind w:firstLine="200" w:firstLineChars="200"/>
    </w:pPr>
    <w:rPr>
      <w:rFonts w:ascii="宋体" w:hAnsi="Courier New" w:eastAsia="仿宋_GB2312" w:cs="Courier New"/>
      <w:szCs w:val="21"/>
    </w:rPr>
  </w:style>
  <w:style w:type="paragraph" w:styleId="9">
    <w:name w:val="Balloon Text"/>
    <w:basedOn w:val="1"/>
    <w:link w:val="26"/>
    <w:qFormat/>
    <w:uiPriority w:val="0"/>
    <w:rPr>
      <w:sz w:val="18"/>
      <w:szCs w:val="18"/>
    </w:rPr>
  </w:style>
  <w:style w:type="paragraph" w:styleId="10">
    <w:name w:val="footer"/>
    <w:basedOn w:val="1"/>
    <w:link w:val="19"/>
    <w:qFormat/>
    <w:uiPriority w:val="0"/>
    <w:pPr>
      <w:tabs>
        <w:tab w:val="center" w:pos="4153"/>
        <w:tab w:val="right" w:pos="8306"/>
      </w:tabs>
      <w:snapToGrid w:val="0"/>
      <w:jc w:val="left"/>
    </w:pPr>
    <w:rPr>
      <w:sz w:val="18"/>
      <w:szCs w:val="18"/>
    </w:rPr>
  </w:style>
  <w:style w:type="paragraph" w:styleId="11">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spacing w:before="120" w:after="120"/>
      <w:jc w:val="left"/>
    </w:pPr>
    <w:rPr>
      <w:rFonts w:ascii="Calibri" w:hAnsi="Calibri" w:cs="Calibri"/>
      <w:b/>
      <w:bCs/>
      <w:caps/>
      <w:sz w:val="20"/>
      <w:szCs w:val="20"/>
    </w:rPr>
  </w:style>
  <w:style w:type="paragraph" w:styleId="13">
    <w:name w:val="toc 2"/>
    <w:basedOn w:val="1"/>
    <w:next w:val="1"/>
    <w:qFormat/>
    <w:uiPriority w:val="39"/>
    <w:pPr>
      <w:ind w:left="210"/>
      <w:jc w:val="left"/>
    </w:pPr>
    <w:rPr>
      <w:rFonts w:ascii="Calibri" w:hAnsi="Calibri" w:cs="Calibri"/>
      <w:smallCaps/>
      <w:sz w:val="20"/>
      <w:szCs w:val="20"/>
    </w:rPr>
  </w:style>
  <w:style w:type="character" w:styleId="15">
    <w:name w:val="page number"/>
    <w:qFormat/>
    <w:uiPriority w:val="0"/>
    <w:rPr>
      <w:rFonts w:cs="Times New Roman"/>
    </w:rPr>
  </w:style>
  <w:style w:type="character" w:styleId="16">
    <w:name w:val="Hyperlink"/>
    <w:qFormat/>
    <w:uiPriority w:val="99"/>
    <w:rPr>
      <w:rFonts w:cs="Times New Roman"/>
      <w:color w:val="0000FF"/>
      <w:u w:val="single"/>
    </w:rPr>
  </w:style>
  <w:style w:type="character" w:customStyle="1" w:styleId="18">
    <w:name w:val="页眉 Char"/>
    <w:basedOn w:val="14"/>
    <w:link w:val="11"/>
    <w:qFormat/>
    <w:uiPriority w:val="0"/>
    <w:rPr>
      <w:kern w:val="2"/>
      <w:sz w:val="18"/>
      <w:szCs w:val="18"/>
    </w:rPr>
  </w:style>
  <w:style w:type="character" w:customStyle="1" w:styleId="19">
    <w:name w:val="页脚 Char"/>
    <w:basedOn w:val="14"/>
    <w:link w:val="10"/>
    <w:qFormat/>
    <w:uiPriority w:val="0"/>
    <w:rPr>
      <w:kern w:val="2"/>
      <w:sz w:val="18"/>
      <w:szCs w:val="18"/>
    </w:rPr>
  </w:style>
  <w:style w:type="character" w:customStyle="1" w:styleId="20">
    <w:name w:val="标题 1 Char"/>
    <w:basedOn w:val="14"/>
    <w:link w:val="2"/>
    <w:qFormat/>
    <w:uiPriority w:val="0"/>
    <w:rPr>
      <w:rFonts w:ascii="宋体" w:hAnsi="宋体"/>
      <w:b/>
      <w:bCs/>
      <w:kern w:val="44"/>
      <w:sz w:val="32"/>
      <w:szCs w:val="32"/>
    </w:rPr>
  </w:style>
  <w:style w:type="character" w:customStyle="1" w:styleId="21">
    <w:name w:val="标题 2 Char"/>
    <w:basedOn w:val="14"/>
    <w:link w:val="3"/>
    <w:qFormat/>
    <w:uiPriority w:val="0"/>
    <w:rPr>
      <w:rFonts w:ascii="宋体" w:hAnsi="宋体"/>
      <w:b/>
      <w:bCs/>
      <w:kern w:val="2"/>
      <w:sz w:val="24"/>
      <w:szCs w:val="24"/>
    </w:rPr>
  </w:style>
  <w:style w:type="character" w:customStyle="1" w:styleId="22">
    <w:name w:val="标题 3 Char"/>
    <w:basedOn w:val="14"/>
    <w:link w:val="4"/>
    <w:qFormat/>
    <w:uiPriority w:val="0"/>
    <w:rPr>
      <w:rFonts w:ascii="宋体" w:hAnsi="宋体"/>
      <w:b/>
      <w:bCs/>
      <w:kern w:val="2"/>
      <w:sz w:val="24"/>
      <w:szCs w:val="24"/>
    </w:rPr>
  </w:style>
  <w:style w:type="character" w:customStyle="1" w:styleId="23">
    <w:name w:val="批注文字 Char"/>
    <w:basedOn w:val="14"/>
    <w:link w:val="5"/>
    <w:qFormat/>
    <w:uiPriority w:val="0"/>
    <w:rPr>
      <w:kern w:val="2"/>
      <w:sz w:val="21"/>
      <w:szCs w:val="24"/>
    </w:rPr>
  </w:style>
  <w:style w:type="character" w:customStyle="1" w:styleId="24">
    <w:name w:val="正文文本 3 Char"/>
    <w:basedOn w:val="14"/>
    <w:link w:val="6"/>
    <w:qFormat/>
    <w:uiPriority w:val="0"/>
    <w:rPr>
      <w:rFonts w:ascii="宋体"/>
      <w:kern w:val="2"/>
      <w:sz w:val="24"/>
    </w:rPr>
  </w:style>
  <w:style w:type="character" w:customStyle="1" w:styleId="25">
    <w:name w:val="纯文本 Char"/>
    <w:basedOn w:val="14"/>
    <w:link w:val="8"/>
    <w:qFormat/>
    <w:uiPriority w:val="0"/>
    <w:rPr>
      <w:rFonts w:ascii="宋体" w:hAnsi="Courier New" w:eastAsia="仿宋_GB2312" w:cs="Courier New"/>
      <w:kern w:val="2"/>
      <w:sz w:val="21"/>
      <w:szCs w:val="21"/>
    </w:rPr>
  </w:style>
  <w:style w:type="character" w:customStyle="1" w:styleId="26">
    <w:name w:val="批注框文本 Char"/>
    <w:basedOn w:val="14"/>
    <w:link w:val="9"/>
    <w:qFormat/>
    <w:uiPriority w:val="0"/>
    <w:rPr>
      <w:kern w:val="2"/>
      <w:sz w:val="18"/>
      <w:szCs w:val="18"/>
    </w:rPr>
  </w:style>
  <w:style w:type="paragraph" w:customStyle="1" w:styleId="27">
    <w:name w:val="p18"/>
    <w:basedOn w:val="1"/>
    <w:qFormat/>
    <w:uiPriority w:val="0"/>
    <w:rPr>
      <w:kern w:val="0"/>
      <w:szCs w:val="21"/>
    </w:rPr>
  </w:style>
  <w:style w:type="paragraph" w:customStyle="1" w:styleId="28">
    <w:name w:val="Default"/>
    <w:qFormat/>
    <w:uiPriority w:val="0"/>
    <w:pPr>
      <w:widowControl w:val="0"/>
      <w:autoSpaceDE w:val="0"/>
      <w:autoSpaceDN w:val="0"/>
      <w:adjustRightInd w:val="0"/>
    </w:pPr>
    <w:rPr>
      <w:rFonts w:ascii="仿宋_GB2312" w:eastAsia="仿宋_GB2312" w:cs="仿宋_GB2312" w:hAnsiTheme="minorHAnsi"/>
      <w:color w:val="000000"/>
      <w:sz w:val="24"/>
      <w:szCs w:val="24"/>
      <w:lang w:val="en-US" w:eastAsia="zh-CN" w:bidi="ar-SA"/>
    </w:rPr>
  </w:style>
  <w:style w:type="paragraph" w:customStyle="1" w:styleId="29">
    <w:name w:val="样式 标题 2 + Times New Roman 四号 非加粗 段前: 5 磅 段后: 0 磅 行距: 固定值 20..."/>
    <w:basedOn w:val="3"/>
    <w:qFormat/>
    <w:uiPriority w:val="0"/>
    <w:pPr>
      <w:spacing w:line="400" w:lineRule="exact"/>
    </w:pPr>
    <w:rPr>
      <w:rFonts w:ascii="Times New Roman" w:hAnsi="Times New Roman" w:cs="宋体"/>
      <w:b w:val="0"/>
      <w:bCs w:val="0"/>
      <w:szCs w:val="20"/>
    </w:rPr>
  </w:style>
  <w:style w:type="paragraph" w:customStyle="1" w:styleId="30">
    <w:name w:val="样式 标题 3 + (中文) 黑体 小四 非加粗 段前: 7.8 磅 段后: 0 磅 行距: 固定值 20 磅"/>
    <w:basedOn w:val="4"/>
    <w:qFormat/>
    <w:uiPriority w:val="0"/>
    <w:pPr>
      <w:spacing w:line="400" w:lineRule="exact"/>
    </w:pPr>
    <w:rPr>
      <w:rFonts w:eastAsia="黑体" w:cs="宋体"/>
      <w:b w:val="0"/>
      <w:bCs w:val="0"/>
      <w:szCs w:val="20"/>
    </w:rPr>
  </w:style>
  <w:style w:type="character" w:customStyle="1" w:styleId="31">
    <w:name w:val="页码1"/>
    <w:basedOn w:val="14"/>
    <w:qFormat/>
    <w:uiPriority w:val="0"/>
  </w:style>
  <w:style w:type="paragraph" w:customStyle="1" w:styleId="32">
    <w:name w:val="列出段落1"/>
    <w:basedOn w:val="1"/>
    <w:qFormat/>
    <w:uiPriority w:val="99"/>
    <w:pPr>
      <w:ind w:firstLine="420" w:firstLineChars="200"/>
    </w:pPr>
  </w:style>
  <w:style w:type="character" w:customStyle="1" w:styleId="33">
    <w:name w:val="font01"/>
    <w:basedOn w:val="14"/>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457</Words>
  <Characters>2609</Characters>
  <Lines>21</Lines>
  <Paragraphs>6</Paragraphs>
  <ScaleCrop>false</ScaleCrop>
  <LinksUpToDate>false</LinksUpToDate>
  <CharactersWithSpaces>3060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2017-11-06T06:32:00Z</dcterms:created>
  <dc:creator>大排骨</dc:creator>
  <cp:lastModifiedBy>lenovo</cp:lastModifiedBy>
  <dcterms:modified xsi:type="dcterms:W3CDTF">2018-03-29T02:08:40Z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