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b/>
          <w:color w:val="auto"/>
          <w:sz w:val="28"/>
          <w:szCs w:val="28"/>
          <w:highlight w:val="none"/>
        </w:rPr>
      </w:pPr>
      <w:bookmarkStart w:id="0" w:name="_Toc432066423"/>
      <w:r>
        <w:rPr>
          <w:rFonts w:hint="eastAsia"/>
          <w:b/>
          <w:color w:val="auto"/>
          <w:sz w:val="28"/>
          <w:szCs w:val="28"/>
          <w:highlight w:val="none"/>
        </w:rPr>
        <w:t>中铁四局集团</w:t>
      </w:r>
      <w:r>
        <w:rPr>
          <w:rFonts w:hint="eastAsia"/>
          <w:b/>
          <w:color w:val="auto"/>
          <w:sz w:val="28"/>
          <w:szCs w:val="28"/>
          <w:highlight w:val="none"/>
          <w:lang w:val="en-US" w:eastAsia="zh-CN"/>
        </w:rPr>
        <w:t>济南地铁项目物资</w:t>
      </w:r>
      <w:r>
        <w:rPr>
          <w:rFonts w:hint="eastAsia"/>
          <w:b/>
          <w:color w:val="auto"/>
          <w:sz w:val="28"/>
          <w:szCs w:val="28"/>
          <w:highlight w:val="none"/>
        </w:rPr>
        <w:t>竞争性谈判</w:t>
      </w:r>
      <w:r>
        <w:rPr>
          <w:rFonts w:hint="eastAsia"/>
          <w:b/>
          <w:color w:val="auto"/>
          <w:sz w:val="28"/>
          <w:szCs w:val="28"/>
          <w:highlight w:val="none"/>
          <w:lang w:eastAsia="zh-CN"/>
        </w:rPr>
        <w:t>公告</w:t>
      </w:r>
    </w:p>
    <w:p>
      <w:pPr>
        <w:keepNext w:val="0"/>
        <w:keepLines w:val="0"/>
        <w:pageBreakBefore w:val="0"/>
        <w:widowControl w:val="0"/>
        <w:tabs>
          <w:tab w:val="left" w:pos="4065"/>
        </w:tabs>
        <w:kinsoku/>
        <w:wordWrap/>
        <w:overflowPunct/>
        <w:topLinePunct w:val="0"/>
        <w:autoSpaceDE/>
        <w:autoSpaceDN/>
        <w:bidi w:val="0"/>
        <w:adjustRightInd/>
        <w:snapToGrid w:val="0"/>
        <w:spacing w:before="157" w:beforeLines="50" w:after="157" w:afterLines="50"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highlight w:val="none"/>
          <w:lang w:val="en-US"/>
        </w:rPr>
      </w:pPr>
      <w:r>
        <w:rPr>
          <w:rFonts w:hint="eastAsia" w:asciiTheme="minorEastAsia" w:hAnsiTheme="minorEastAsia" w:eastAsiaTheme="minorEastAsia" w:cstheme="minorEastAsia"/>
          <w:b w:val="0"/>
          <w:bCs w:val="0"/>
          <w:color w:val="auto"/>
          <w:sz w:val="24"/>
          <w:szCs w:val="24"/>
          <w:highlight w:val="none"/>
        </w:rPr>
        <w:t>文件编号：</w:t>
      </w:r>
      <w:r>
        <w:rPr>
          <w:rFonts w:hint="eastAsia" w:ascii="宋体" w:hAnsi="宋体" w:cs="宋体"/>
          <w:b w:val="0"/>
          <w:bCs w:val="0"/>
          <w:color w:val="000000"/>
          <w:sz w:val="24"/>
          <w:szCs w:val="24"/>
          <w:highlight w:val="none"/>
          <w:lang w:eastAsia="zh-CN"/>
        </w:rPr>
        <w:t>ZTSJSGS-TPCG2018004</w:t>
      </w:r>
    </w:p>
    <w:p>
      <w:pPr>
        <w:pageBreakBefore w:val="0"/>
        <w:widowControl/>
        <w:shd w:val="clear" w:color="auto" w:fill="FFFFFF"/>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w:t>
      </w:r>
      <w:r>
        <w:rPr>
          <w:rFonts w:hint="eastAsia" w:asciiTheme="minorEastAsia" w:hAnsiTheme="minorEastAsia" w:cstheme="minorEastAsia"/>
          <w:color w:val="auto"/>
          <w:sz w:val="21"/>
          <w:szCs w:val="21"/>
          <w:highlight w:val="none"/>
          <w:lang w:val="en-US" w:eastAsia="zh-CN"/>
        </w:rPr>
        <w:t>据股份公司、集团公司及</w:t>
      </w:r>
      <w:r>
        <w:rPr>
          <w:rFonts w:hint="eastAsia" w:asciiTheme="minorEastAsia" w:hAnsiTheme="minorEastAsia" w:eastAsiaTheme="minorEastAsia" w:cstheme="minorEastAsia"/>
          <w:color w:val="auto"/>
          <w:sz w:val="21"/>
          <w:szCs w:val="21"/>
          <w:highlight w:val="none"/>
          <w:lang w:eastAsia="zh-CN"/>
        </w:rPr>
        <w:t>公司</w:t>
      </w:r>
      <w:r>
        <w:rPr>
          <w:rFonts w:hint="eastAsia" w:asciiTheme="minorEastAsia" w:hAnsiTheme="minorEastAsia" w:eastAsiaTheme="minorEastAsia" w:cstheme="minorEastAsia"/>
          <w:color w:val="auto"/>
          <w:sz w:val="21"/>
          <w:szCs w:val="21"/>
          <w:highlight w:val="none"/>
        </w:rPr>
        <w:t>物资采购管理规定，为了满足施工生产需要，提高采购效率，特组织本次</w:t>
      </w:r>
      <w:r>
        <w:rPr>
          <w:rFonts w:hint="eastAsia" w:asciiTheme="minorEastAsia" w:hAnsiTheme="minorEastAsia" w:cstheme="minorEastAsia"/>
          <w:color w:val="auto"/>
          <w:sz w:val="21"/>
          <w:szCs w:val="21"/>
          <w:highlight w:val="none"/>
          <w:lang w:val="en-US" w:eastAsia="zh-CN"/>
        </w:rPr>
        <w:t>钢材</w:t>
      </w:r>
      <w:r>
        <w:rPr>
          <w:rFonts w:hint="eastAsia" w:asciiTheme="minorEastAsia" w:hAnsiTheme="minorEastAsia" w:eastAsiaTheme="minorEastAsia" w:cstheme="minorEastAsia"/>
          <w:color w:val="auto"/>
          <w:sz w:val="21"/>
          <w:szCs w:val="21"/>
          <w:highlight w:val="none"/>
        </w:rPr>
        <w:t>采购竞争性谈判。本次组织单位中铁四局集团</w:t>
      </w:r>
      <w:r>
        <w:rPr>
          <w:rFonts w:hint="eastAsia" w:asciiTheme="minorEastAsia" w:hAnsiTheme="minorEastAsia" w:eastAsiaTheme="minorEastAsia" w:cstheme="minorEastAsia"/>
          <w:color w:val="auto"/>
          <w:sz w:val="21"/>
          <w:szCs w:val="21"/>
          <w:highlight w:val="none"/>
          <w:lang w:eastAsia="zh-CN"/>
        </w:rPr>
        <w:t>第四工程</w:t>
      </w:r>
      <w:r>
        <w:rPr>
          <w:rFonts w:hint="eastAsia" w:asciiTheme="minorEastAsia" w:hAnsiTheme="minorEastAsia" w:eastAsiaTheme="minorEastAsia" w:cstheme="minorEastAsia"/>
          <w:color w:val="auto"/>
          <w:sz w:val="21"/>
          <w:szCs w:val="21"/>
          <w:highlight w:val="none"/>
        </w:rPr>
        <w:t>有限公司，采购单位为</w:t>
      </w:r>
      <w:r>
        <w:rPr>
          <w:rFonts w:hint="eastAsia" w:asciiTheme="minorEastAsia" w:hAnsiTheme="minorEastAsia" w:cstheme="minorEastAsia"/>
          <w:color w:val="auto"/>
          <w:sz w:val="21"/>
          <w:szCs w:val="21"/>
          <w:highlight w:val="none"/>
          <w:lang w:val="en-US" w:eastAsia="zh-CN"/>
        </w:rPr>
        <w:t>中铁四局集团济南地铁项目部</w:t>
      </w:r>
      <w:r>
        <w:rPr>
          <w:rFonts w:hint="eastAsia" w:asciiTheme="minorEastAsia" w:hAnsiTheme="minorEastAsia" w:eastAsiaTheme="minorEastAsia" w:cstheme="minorEastAsia"/>
          <w:color w:val="auto"/>
          <w:sz w:val="21"/>
          <w:szCs w:val="21"/>
          <w:highlight w:val="none"/>
        </w:rPr>
        <w:t>。现对本次</w:t>
      </w:r>
      <w:r>
        <w:rPr>
          <w:rFonts w:hint="eastAsia" w:asciiTheme="minorEastAsia" w:hAnsiTheme="minorEastAsia" w:cstheme="minorEastAsia"/>
          <w:color w:val="auto"/>
          <w:sz w:val="21"/>
          <w:szCs w:val="21"/>
          <w:highlight w:val="none"/>
          <w:lang w:val="en-US" w:eastAsia="zh-CN"/>
        </w:rPr>
        <w:t>钢材</w:t>
      </w:r>
      <w:r>
        <w:rPr>
          <w:rFonts w:hint="eastAsia" w:asciiTheme="minorEastAsia" w:hAnsiTheme="minorEastAsia" w:eastAsiaTheme="minorEastAsia" w:cstheme="minorEastAsia"/>
          <w:color w:val="auto"/>
          <w:sz w:val="21"/>
          <w:szCs w:val="21"/>
          <w:highlight w:val="none"/>
          <w:lang w:val="en-US" w:eastAsia="zh-CN"/>
        </w:rPr>
        <w:t>采购</w:t>
      </w:r>
      <w:r>
        <w:rPr>
          <w:rFonts w:hint="eastAsia" w:asciiTheme="minorEastAsia" w:hAnsiTheme="minorEastAsia" w:eastAsiaTheme="minorEastAsia" w:cstheme="minorEastAsia"/>
          <w:color w:val="auto"/>
          <w:sz w:val="21"/>
          <w:szCs w:val="21"/>
          <w:highlight w:val="none"/>
        </w:rPr>
        <w:t>进行竞争性谈判，诚邀贵单位届时前来参加。</w:t>
      </w:r>
    </w:p>
    <w:p>
      <w:pPr>
        <w:pStyle w:val="2"/>
        <w:pageBreakBefore w:val="0"/>
        <w:widowControl w:val="0"/>
        <w:numPr>
          <w:ilvl w:val="0"/>
          <w:numId w:val="0"/>
        </w:numPr>
        <w:kinsoku/>
        <w:wordWrap/>
        <w:overflowPunct/>
        <w:topLinePunct w:val="0"/>
        <w:autoSpaceDE/>
        <w:autoSpaceDN/>
        <w:bidi w:val="0"/>
        <w:adjustRightInd/>
        <w:spacing w:line="360" w:lineRule="auto"/>
        <w:ind w:right="0" w:rightChars="0"/>
        <w:jc w:val="both"/>
        <w:textAlignment w:val="auto"/>
        <w:rPr>
          <w:rFonts w:hint="eastAsia" w:asciiTheme="minorEastAsia" w:hAnsiTheme="minorEastAsia" w:eastAsiaTheme="minorEastAsia" w:cstheme="minorEastAsia"/>
          <w:color w:val="auto"/>
          <w:sz w:val="21"/>
          <w:szCs w:val="21"/>
          <w:highlight w:val="none"/>
        </w:rPr>
      </w:pPr>
      <w:bookmarkStart w:id="1" w:name="_Toc25136"/>
      <w:r>
        <w:rPr>
          <w:rFonts w:hint="eastAsia" w:asciiTheme="minorEastAsia" w:hAnsi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采购单位概况与竞争性谈判内容</w:t>
      </w:r>
      <w:bookmarkEnd w:id="1"/>
    </w:p>
    <w:p>
      <w:pPr>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color w:val="auto"/>
          <w:sz w:val="21"/>
          <w:szCs w:val="21"/>
          <w:highlight w:val="none"/>
          <w:lang w:eastAsia="zh-CN"/>
        </w:rPr>
      </w:pPr>
      <w:bookmarkStart w:id="2" w:name="_Toc448788406"/>
      <w:bookmarkStart w:id="3" w:name="_Toc457296507"/>
      <w:bookmarkStart w:id="4" w:name="_Toc26119"/>
      <w:bookmarkStart w:id="5" w:name="_Toc13364"/>
      <w:bookmarkStart w:id="6" w:name="_Toc316"/>
      <w:bookmarkStart w:id="7" w:name="_Toc18130"/>
      <w:bookmarkStart w:id="8" w:name="_Toc10578"/>
      <w:r>
        <w:rPr>
          <w:rStyle w:val="8"/>
          <w:rFonts w:hint="eastAsia" w:asciiTheme="minorEastAsia" w:hAnsiTheme="minorEastAsia" w:eastAsiaTheme="minorEastAsia" w:cstheme="minorEastAsia"/>
          <w:color w:val="auto"/>
          <w:sz w:val="21"/>
          <w:szCs w:val="21"/>
          <w:highlight w:val="none"/>
        </w:rPr>
        <w:t>1.1</w:t>
      </w:r>
      <w:bookmarkEnd w:id="2"/>
      <w:bookmarkEnd w:id="3"/>
      <w:r>
        <w:rPr>
          <w:rStyle w:val="8"/>
          <w:rFonts w:hint="eastAsia" w:asciiTheme="minorEastAsia" w:hAnsiTheme="minorEastAsia" w:eastAsiaTheme="minorEastAsia" w:cstheme="minorEastAsia"/>
          <w:color w:val="auto"/>
          <w:sz w:val="21"/>
          <w:szCs w:val="21"/>
          <w:highlight w:val="none"/>
        </w:rPr>
        <w:t>采购单位概况</w:t>
      </w:r>
      <w:bookmarkEnd w:id="4"/>
      <w:bookmarkEnd w:id="5"/>
      <w:bookmarkEnd w:id="6"/>
      <w:bookmarkEnd w:id="7"/>
      <w:bookmarkEnd w:id="8"/>
      <w:r>
        <w:rPr>
          <w:rFonts w:hint="eastAsia" w:asciiTheme="minorEastAsia" w:hAnsiTheme="minorEastAsia" w:eastAsiaTheme="minorEastAsia" w:cstheme="minorEastAsia"/>
          <w:color w:val="auto"/>
          <w:sz w:val="21"/>
          <w:szCs w:val="21"/>
          <w:highlight w:val="none"/>
          <w:lang w:eastAsia="zh-CN"/>
        </w:rPr>
        <w:t>：</w:t>
      </w:r>
    </w:p>
    <w:p>
      <w:pPr>
        <w:pageBreakBefore w:val="0"/>
        <w:kinsoku/>
        <w:wordWrap/>
        <w:overflowPunct/>
        <w:topLinePunct w:val="0"/>
        <w:autoSpaceDE/>
        <w:autoSpaceDN/>
        <w:bidi w:val="0"/>
        <w:adjustRightInd w:val="0"/>
        <w:snapToGrid w:val="0"/>
        <w:spacing w:line="360" w:lineRule="auto"/>
        <w:ind w:left="0" w:leftChars="0" w:right="-17" w:rightChars="-8" w:firstLine="420" w:firstLineChars="200"/>
        <w:textAlignment w:val="auto"/>
        <w:rPr>
          <w:rStyle w:val="8"/>
          <w:rFonts w:hint="eastAsia" w:asciiTheme="minorEastAsia" w:hAnsiTheme="minorEastAsia" w:eastAsiaTheme="minorEastAsia" w:cstheme="minorEastAsia"/>
          <w:b w:val="0"/>
          <w:bCs w:val="0"/>
          <w:color w:val="auto"/>
          <w:sz w:val="21"/>
          <w:szCs w:val="21"/>
          <w:highlight w:val="none"/>
          <w:lang w:val="en-US" w:eastAsia="zh-CN"/>
        </w:rPr>
      </w:pPr>
      <w:bookmarkStart w:id="9" w:name="_Toc25928"/>
      <w:bookmarkStart w:id="10" w:name="_Toc457296508"/>
      <w:bookmarkStart w:id="11" w:name="_Toc14718"/>
      <w:bookmarkStart w:id="12" w:name="_Toc5645"/>
      <w:bookmarkStart w:id="13" w:name="_Toc12172"/>
      <w:bookmarkStart w:id="14" w:name="_Toc24644"/>
      <w:r>
        <w:rPr>
          <w:rFonts w:hint="eastAsia" w:asciiTheme="minorEastAsia" w:hAnsiTheme="minorEastAsia" w:eastAsiaTheme="minorEastAsia" w:cstheme="minorEastAsia"/>
          <w:color w:val="000000"/>
          <w:sz w:val="21"/>
          <w:szCs w:val="21"/>
          <w:lang w:val="en-US" w:eastAsia="zh-CN"/>
        </w:rPr>
        <w:t>中铁四局第四工程有限公司济南市轨道交通R2线一期土建工程施工六标段（简称济南轨道交通R2线六标段项目部）位于山东省济南市天桥区，工程总造价为人民币： 8.92亿元，由中铁四局第四工程有限公司济南市轨道交通R2</w:t>
      </w:r>
      <w:r>
        <w:rPr>
          <w:rFonts w:hint="eastAsia" w:asciiTheme="minorEastAsia" w:hAnsiTheme="minorEastAsia" w:cstheme="minorEastAsia"/>
          <w:color w:val="000000"/>
          <w:sz w:val="21"/>
          <w:szCs w:val="21"/>
          <w:lang w:val="en-US" w:eastAsia="zh-CN"/>
        </w:rPr>
        <w:t>线</w:t>
      </w:r>
      <w:r>
        <w:rPr>
          <w:rFonts w:hint="eastAsia" w:asciiTheme="minorEastAsia" w:hAnsiTheme="minorEastAsia" w:eastAsiaTheme="minorEastAsia" w:cstheme="minorEastAsia"/>
          <w:color w:val="000000"/>
          <w:sz w:val="21"/>
          <w:szCs w:val="21"/>
          <w:lang w:val="en-US" w:eastAsia="zh-CN"/>
        </w:rPr>
        <w:t>一期土建工程施工六标段项目经理部施工，计划开工日期：2017年1月31日，计划竣工日期：2019年7月31日。施工主要内容为：2站1区间，即历黄路站、历黄路站～历山北路站区间、（区间双线长度约1.03公里）历山北路站。施工范围为标段范围内的土建工程、安装预留预埋工程、交通导改、管线迁改、既有道路破复及协调配合等。</w:t>
      </w:r>
    </w:p>
    <w:p>
      <w:pPr>
        <w:pageBreakBefore w:val="0"/>
        <w:kinsoku/>
        <w:wordWrap/>
        <w:overflowPunct/>
        <w:topLinePunct w:val="0"/>
        <w:autoSpaceDE/>
        <w:autoSpaceDN/>
        <w:bidi w:val="0"/>
        <w:adjustRightInd w:val="0"/>
        <w:snapToGrid w:val="0"/>
        <w:spacing w:line="360" w:lineRule="auto"/>
        <w:ind w:left="0" w:leftChars="0" w:right="-17" w:rightChars="-8" w:firstLine="422" w:firstLineChars="200"/>
        <w:textAlignment w:val="auto"/>
        <w:rPr>
          <w:rFonts w:hint="eastAsia" w:asciiTheme="minorEastAsia" w:hAnsiTheme="minorEastAsia" w:eastAsiaTheme="minorEastAsia" w:cstheme="minorEastAsia"/>
          <w:b w:val="0"/>
          <w:bCs w:val="0"/>
          <w:color w:val="auto"/>
          <w:kern w:val="0"/>
          <w:sz w:val="21"/>
          <w:szCs w:val="21"/>
          <w:highlight w:val="none"/>
          <w:lang w:val="en-US" w:eastAsia="zh-CN"/>
        </w:rPr>
      </w:pPr>
      <w:r>
        <w:rPr>
          <w:rStyle w:val="8"/>
          <w:rFonts w:hint="eastAsia" w:asciiTheme="minorEastAsia" w:hAnsiTheme="minorEastAsia" w:eastAsiaTheme="minorEastAsia" w:cstheme="minorEastAsia"/>
          <w:color w:val="auto"/>
          <w:sz w:val="21"/>
          <w:szCs w:val="21"/>
          <w:highlight w:val="none"/>
          <w:lang w:val="en-US" w:eastAsia="zh-CN"/>
        </w:rPr>
        <w:t>1.2</w:t>
      </w:r>
      <w:bookmarkEnd w:id="9"/>
      <w:bookmarkEnd w:id="10"/>
      <w:r>
        <w:rPr>
          <w:rStyle w:val="8"/>
          <w:rFonts w:hint="eastAsia" w:asciiTheme="minorEastAsia" w:hAnsiTheme="minorEastAsia" w:eastAsiaTheme="minorEastAsia" w:cstheme="minorEastAsia"/>
          <w:color w:val="auto"/>
          <w:sz w:val="21"/>
          <w:szCs w:val="21"/>
          <w:highlight w:val="none"/>
          <w:lang w:val="en-US" w:eastAsia="zh-CN"/>
        </w:rPr>
        <w:t>合作期限</w:t>
      </w:r>
      <w:bookmarkEnd w:id="11"/>
      <w:r>
        <w:rPr>
          <w:rFonts w:hint="eastAsia" w:asciiTheme="minorEastAsia" w:hAnsiTheme="minorEastAsia" w:eastAsiaTheme="minorEastAsia" w:cstheme="minorEastAsia"/>
          <w:color w:val="auto"/>
          <w:sz w:val="21"/>
          <w:szCs w:val="21"/>
          <w:highlight w:val="none"/>
          <w:lang w:val="en-US" w:eastAsia="zh-CN"/>
        </w:rPr>
        <w:t>：</w:t>
      </w:r>
      <w:bookmarkEnd w:id="12"/>
      <w:bookmarkEnd w:id="13"/>
      <w:bookmarkEnd w:id="14"/>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201</w:t>
      </w:r>
      <w:r>
        <w:rPr>
          <w:rFonts w:hint="eastAsia" w:asciiTheme="minorEastAsia" w:hAnsi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lang w:val="en-US" w:eastAsia="zh-CN"/>
        </w:rPr>
        <w:t>年</w:t>
      </w:r>
      <w:r>
        <w:rPr>
          <w:rFonts w:hint="eastAsia" w:asciiTheme="minorEastAsia" w:hAnsi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lang w:val="en-US" w:eastAsia="zh-CN"/>
        </w:rPr>
        <w:t>月份~</w:t>
      </w:r>
      <w:r>
        <w:rPr>
          <w:rFonts w:hint="eastAsia" w:asciiTheme="minorEastAsia" w:hAnsiTheme="minorEastAsia" w:cstheme="minorEastAsia"/>
          <w:color w:val="auto"/>
          <w:sz w:val="21"/>
          <w:szCs w:val="21"/>
          <w:highlight w:val="none"/>
          <w:lang w:val="en-US" w:eastAsia="zh-CN"/>
        </w:rPr>
        <w:t>2019</w:t>
      </w:r>
      <w:r>
        <w:rPr>
          <w:rFonts w:hint="eastAsia" w:asciiTheme="minorEastAsia" w:hAnsiTheme="minorEastAsia" w:eastAsiaTheme="minorEastAsia" w:cstheme="minorEastAsia"/>
          <w:color w:val="auto"/>
          <w:sz w:val="21"/>
          <w:szCs w:val="21"/>
          <w:highlight w:val="none"/>
          <w:lang w:val="en-US" w:eastAsia="zh-CN"/>
        </w:rPr>
        <w:t>年</w:t>
      </w:r>
      <w:r>
        <w:rPr>
          <w:rFonts w:hint="eastAsia" w:asciiTheme="minorEastAsia" w:hAnsi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lang w:val="en-US" w:eastAsia="zh-CN"/>
        </w:rPr>
        <w:t>月份</w:t>
      </w:r>
    </w:p>
    <w:p>
      <w:pPr>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color w:val="auto"/>
          <w:sz w:val="21"/>
          <w:szCs w:val="21"/>
          <w:highlight w:val="none"/>
        </w:rPr>
      </w:pPr>
      <w:bookmarkStart w:id="15" w:name="_Toc9338"/>
      <w:r>
        <w:rPr>
          <w:rStyle w:val="8"/>
          <w:rFonts w:hint="eastAsia" w:asciiTheme="minorEastAsia" w:hAnsiTheme="minorEastAsia" w:eastAsiaTheme="minorEastAsia" w:cstheme="minorEastAsia"/>
          <w:color w:val="auto"/>
          <w:sz w:val="21"/>
          <w:szCs w:val="21"/>
          <w:highlight w:val="none"/>
        </w:rPr>
        <w:t>1.3 竞争性谈判内容</w:t>
      </w:r>
      <w:bookmarkEnd w:id="15"/>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b w:val="0"/>
          <w:bCs w:val="0"/>
          <w:color w:val="auto"/>
          <w:sz w:val="21"/>
          <w:szCs w:val="21"/>
          <w:highlight w:val="none"/>
        </w:rPr>
        <w:t>见附表1。</w:t>
      </w:r>
    </w:p>
    <w:p>
      <w:pPr>
        <w:pStyle w:val="2"/>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bookmarkStart w:id="16" w:name="_Toc27757"/>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竞争性谈判申请人资格要求</w:t>
      </w:r>
      <w:bookmarkEnd w:id="16"/>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.1 本次</w:t>
      </w:r>
      <w:r>
        <w:rPr>
          <w:rFonts w:hint="eastAsia" w:asciiTheme="minorEastAsia" w:hAnsiTheme="minorEastAsia" w:cstheme="minorEastAsia"/>
          <w:color w:val="auto"/>
          <w:sz w:val="21"/>
          <w:szCs w:val="21"/>
          <w:highlight w:val="none"/>
          <w:lang w:eastAsia="zh-CN"/>
        </w:rPr>
        <w:t>竞争性谈判</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eastAsiaTheme="minorEastAsia" w:cstheme="minorEastAsia"/>
          <w:color w:val="auto"/>
          <w:sz w:val="21"/>
          <w:szCs w:val="21"/>
          <w:highlight w:val="none"/>
        </w:rPr>
        <w:t>资格要求</w:t>
      </w:r>
      <w:r>
        <w:rPr>
          <w:rFonts w:hint="eastAsia" w:asciiTheme="minorEastAsia" w:hAnsiTheme="minorEastAsia" w:cstheme="minorEastAsia"/>
          <w:color w:val="auto"/>
          <w:sz w:val="21"/>
          <w:szCs w:val="21"/>
          <w:highlight w:val="none"/>
          <w:lang w:eastAsia="zh-CN"/>
        </w:rPr>
        <w:t>：</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2.1.1通用资格要求：</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①营业范围要求：在中华人民共和国境内依法注册，具有独立法人资格、具有谈判物资生产或供应经验的生产厂或供应商，并且具有合法、有效的三证合一的营业执照。</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②财务能力要求：资金财务状况良好，具备实施本项目合同充足的资金保障能力；谈判供应商为生产厂的须具有2016-2017年经会计师事务所或审计机构审计的财务报告及报表，谈判供应商为代理商的须具有2016-2017年的财务报告及报表。</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③质量保证能力要求：生产厂具有有效的ISO9000系列质量管理体系认证，产品符合国家现行标准；并且具有近两年（2016、2017年）的省、部级及以上专业检测机构出具的针对投标物资质量检验报告2份。</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④供货业绩要求：谈判供应商2016、2017年至少有2份铁路工程或国家重点工程建设项目供货业绩相关证明材料。</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⑤履约信用要求：最近两年内没有与骗取合同有关的犯罪或严重违法、违规行为而引起的诉讼和仲裁；近两年不曾在合同中严重违约；财产未被接管或冻结，企业未处于禁止或取消投标状态；未被中国铁路总公司、中国中铁股份有限公司及招标人所在集团公司列入“限制交易供应商名单”、“不合格供应商名单”或“供应商黑名单”。同时，要求提供至少三家同类谈判物资已供买方或使用单位出具的投标人履约情况证明。</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2.1.2专用资格要求：见附表1。</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.2 本次</w:t>
      </w:r>
      <w:r>
        <w:rPr>
          <w:rFonts w:hint="eastAsia" w:asciiTheme="minorEastAsia" w:hAnsiTheme="minorEastAsia" w:cstheme="minorEastAsia"/>
          <w:color w:val="auto"/>
          <w:sz w:val="21"/>
          <w:szCs w:val="21"/>
          <w:highlight w:val="none"/>
          <w:lang w:eastAsia="zh-CN"/>
        </w:rPr>
        <w:t>竞争性谈判</w:t>
      </w:r>
      <w:r>
        <w:rPr>
          <w:rFonts w:hint="eastAsia" w:asciiTheme="minorEastAsia" w:hAnsiTheme="minorEastAsia" w:eastAsiaTheme="minorEastAsia" w:cstheme="minorEastAsia"/>
          <w:color w:val="auto"/>
          <w:sz w:val="21"/>
          <w:szCs w:val="21"/>
          <w:highlight w:val="none"/>
        </w:rPr>
        <w:t>不接受联合体投标。</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 xml:space="preserve">.3 </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eastAsiaTheme="minorEastAsia" w:cstheme="minorEastAsia"/>
          <w:color w:val="auto"/>
          <w:sz w:val="21"/>
          <w:szCs w:val="21"/>
          <w:highlight w:val="none"/>
        </w:rPr>
        <w:t>必须提供满足</w:t>
      </w:r>
      <w:r>
        <w:rPr>
          <w:rFonts w:hint="eastAsia" w:asciiTheme="minorEastAsia" w:hAnsiTheme="minorEastAsia" w:cstheme="minorEastAsia"/>
          <w:color w:val="auto"/>
          <w:sz w:val="21"/>
          <w:szCs w:val="21"/>
          <w:highlight w:val="none"/>
          <w:lang w:eastAsia="zh-CN"/>
        </w:rPr>
        <w:t>竞争性谈判</w:t>
      </w:r>
      <w:r>
        <w:rPr>
          <w:rFonts w:hint="eastAsia" w:asciiTheme="minorEastAsia" w:hAnsiTheme="minorEastAsia" w:eastAsiaTheme="minorEastAsia" w:cstheme="minorEastAsia"/>
          <w:color w:val="auto"/>
          <w:sz w:val="21"/>
          <w:szCs w:val="21"/>
          <w:highlight w:val="none"/>
        </w:rPr>
        <w:t>文件要求的投标物资，且制造地、生产线、生产工艺及原材料等始终与投标承诺一致。</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.4 本次</w:t>
      </w:r>
      <w:r>
        <w:rPr>
          <w:rFonts w:hint="eastAsia" w:asciiTheme="minorEastAsia" w:hAnsiTheme="minorEastAsia" w:cstheme="minorEastAsia"/>
          <w:color w:val="auto"/>
          <w:sz w:val="21"/>
          <w:szCs w:val="21"/>
          <w:highlight w:val="none"/>
          <w:lang w:eastAsia="zh-CN"/>
        </w:rPr>
        <w:t>竞争性谈判</w:t>
      </w:r>
      <w:r>
        <w:rPr>
          <w:rFonts w:hint="eastAsia" w:asciiTheme="minorEastAsia" w:hAnsiTheme="minorEastAsia" w:eastAsiaTheme="minorEastAsia" w:cstheme="minorEastAsia"/>
          <w:color w:val="auto"/>
          <w:sz w:val="21"/>
          <w:szCs w:val="21"/>
          <w:highlight w:val="none"/>
        </w:rPr>
        <w:t>物资一包一投。</w:t>
      </w:r>
    </w:p>
    <w:p>
      <w:pPr>
        <w:pStyle w:val="2"/>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bookmarkStart w:id="17" w:name="_Toc27984"/>
      <w:r>
        <w:rPr>
          <w:rFonts w:hint="eastAsia" w:asciiTheme="minorEastAsia" w:hAnsiTheme="minorEastAsia" w:eastAsiaTheme="minorEastAsia" w:cstheme="minorEastAsia"/>
          <w:color w:val="auto"/>
          <w:sz w:val="21"/>
          <w:szCs w:val="21"/>
          <w:highlight w:val="none"/>
        </w:rPr>
        <w:t>3.竞争性</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cstheme="minorEastAsia"/>
          <w:color w:val="auto"/>
          <w:sz w:val="21"/>
          <w:szCs w:val="21"/>
          <w:highlight w:val="none"/>
          <w:lang w:eastAsia="zh-CN"/>
        </w:rPr>
        <w:t>文件</w:t>
      </w:r>
      <w:r>
        <w:rPr>
          <w:rFonts w:hint="eastAsia" w:asciiTheme="minorEastAsia" w:hAnsiTheme="minorEastAsia" w:eastAsiaTheme="minorEastAsia" w:cstheme="minorEastAsia"/>
          <w:color w:val="auto"/>
          <w:sz w:val="21"/>
          <w:szCs w:val="21"/>
          <w:highlight w:val="none"/>
        </w:rPr>
        <w:t>的获取</w:t>
      </w:r>
      <w:bookmarkEnd w:id="17"/>
    </w:p>
    <w:p>
      <w:pPr>
        <w:pageBreakBefore w:val="0"/>
        <w:widowControl/>
        <w:shd w:val="clear" w:color="auto" w:fill="FFFFFF"/>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3.1 本次竞争性</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cstheme="minorEastAsia"/>
          <w:color w:val="auto"/>
          <w:sz w:val="21"/>
          <w:szCs w:val="21"/>
          <w:highlight w:val="none"/>
          <w:lang w:eastAsia="zh-CN"/>
        </w:rPr>
        <w:t>文件</w:t>
      </w:r>
      <w:r>
        <w:rPr>
          <w:rFonts w:hint="eastAsia" w:asciiTheme="minorEastAsia" w:hAnsiTheme="minorEastAsia" w:eastAsiaTheme="minorEastAsia" w:cstheme="minorEastAsia"/>
          <w:color w:val="auto"/>
          <w:sz w:val="21"/>
          <w:szCs w:val="21"/>
          <w:highlight w:val="none"/>
        </w:rPr>
        <w:t>仅采用在中国中铁采购电子商务平台上以电子版方式发售</w:t>
      </w:r>
      <w:r>
        <w:rPr>
          <w:rFonts w:hint="eastAsia" w:asciiTheme="minorEastAsia" w:hAnsiTheme="minorEastAsia" w:eastAsiaTheme="minorEastAsia" w:cstheme="minorEastAsia"/>
          <w:color w:val="auto"/>
          <w:sz w:val="21"/>
          <w:szCs w:val="21"/>
          <w:highlight w:val="none"/>
          <w:lang w:val="en-US" w:eastAsia="zh-CN"/>
        </w:rPr>
        <w:t>。</w:t>
      </w:r>
    </w:p>
    <w:p>
      <w:pPr>
        <w:pageBreakBefore w:val="0"/>
        <w:widowControl/>
        <w:shd w:val="clear" w:color="auto" w:fill="FFFFFF"/>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.2购买电子版</w:t>
      </w:r>
      <w:r>
        <w:rPr>
          <w:rFonts w:hint="eastAsia" w:asciiTheme="minorEastAsia" w:hAnsiTheme="minorEastAsia" w:eastAsiaTheme="minorEastAsia" w:cstheme="minorEastAsia"/>
          <w:color w:val="auto"/>
          <w:sz w:val="21"/>
          <w:szCs w:val="21"/>
          <w:highlight w:val="none"/>
          <w:lang w:eastAsia="zh-CN"/>
        </w:rPr>
        <w:t>竞争性</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cstheme="minorEastAsia"/>
          <w:color w:val="auto"/>
          <w:sz w:val="21"/>
          <w:szCs w:val="21"/>
          <w:highlight w:val="none"/>
          <w:lang w:eastAsia="zh-CN"/>
        </w:rPr>
        <w:t>文件</w:t>
      </w:r>
      <w:r>
        <w:rPr>
          <w:rFonts w:hint="eastAsia" w:asciiTheme="minorEastAsia" w:hAnsiTheme="minorEastAsia" w:eastAsiaTheme="minorEastAsia" w:cstheme="minorEastAsia"/>
          <w:color w:val="auto"/>
          <w:sz w:val="21"/>
          <w:szCs w:val="21"/>
          <w:highlight w:val="none"/>
        </w:rPr>
        <w:t>的潜在</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cstheme="minorEastAsia"/>
          <w:color w:val="auto"/>
          <w:sz w:val="21"/>
          <w:szCs w:val="21"/>
          <w:highlight w:val="none"/>
          <w:lang w:val="en-US" w:eastAsia="zh-CN"/>
        </w:rPr>
        <w:t>在平台响应后，根据所投包件</w:t>
      </w:r>
      <w:r>
        <w:rPr>
          <w:rFonts w:hint="eastAsia" w:asciiTheme="minorEastAsia" w:hAnsiTheme="minorEastAsia" w:eastAsiaTheme="minorEastAsia" w:cstheme="minorEastAsia"/>
          <w:color w:val="auto"/>
          <w:sz w:val="21"/>
          <w:szCs w:val="21"/>
          <w:highlight w:val="none"/>
        </w:rPr>
        <w:t>请于201</w:t>
      </w:r>
      <w:r>
        <w:rPr>
          <w:rFonts w:hint="eastAsia" w:asciiTheme="minorEastAsia" w:hAnsi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cstheme="minorEastAsia"/>
          <w:color w:val="auto"/>
          <w:sz w:val="21"/>
          <w:szCs w:val="21"/>
          <w:highlight w:val="none"/>
          <w:lang w:val="en-US" w:eastAsia="zh-CN"/>
        </w:rPr>
        <w:t>12</w:t>
      </w:r>
      <w:r>
        <w:rPr>
          <w:rFonts w:hint="eastAsia" w:asciiTheme="minorEastAsia" w:hAnsiTheme="minorEastAsia" w:eastAsiaTheme="minorEastAsia" w:cstheme="minorEastAsia"/>
          <w:color w:val="auto"/>
          <w:sz w:val="21"/>
          <w:szCs w:val="21"/>
          <w:highlight w:val="none"/>
        </w:rPr>
        <w:t>日</w:t>
      </w:r>
      <w:r>
        <w:rPr>
          <w:rFonts w:hint="eastAsia" w:asciiTheme="minorEastAsia" w:hAnsiTheme="minorEastAsia" w:eastAsiaTheme="minorEastAsia" w:cstheme="minorEastAsia"/>
          <w:color w:val="auto"/>
          <w:sz w:val="21"/>
          <w:szCs w:val="21"/>
          <w:highlight w:val="none"/>
          <w:lang w:eastAsia="zh-CN"/>
        </w:rPr>
        <w:t>前</w:t>
      </w:r>
      <w:r>
        <w:rPr>
          <w:rFonts w:hint="eastAsia" w:asciiTheme="minorEastAsia" w:hAnsiTheme="minorEastAsia" w:eastAsiaTheme="minorEastAsia" w:cstheme="minorEastAsia"/>
          <w:color w:val="auto"/>
          <w:sz w:val="21"/>
          <w:szCs w:val="21"/>
          <w:highlight w:val="none"/>
        </w:rPr>
        <w:t>将</w:t>
      </w:r>
      <w:r>
        <w:rPr>
          <w:rFonts w:hint="eastAsia" w:asciiTheme="minorEastAsia" w:hAnsiTheme="minorEastAsia" w:cstheme="minorEastAsia"/>
          <w:color w:val="auto"/>
          <w:sz w:val="21"/>
          <w:szCs w:val="21"/>
          <w:highlight w:val="none"/>
          <w:lang w:val="en-US" w:eastAsia="zh-CN"/>
        </w:rPr>
        <w:t>谈判确认函</w:t>
      </w:r>
      <w:r>
        <w:rPr>
          <w:rFonts w:hint="eastAsia" w:asciiTheme="minorEastAsia" w:hAnsiTheme="minorEastAsia" w:eastAsiaTheme="minorEastAsia" w:cstheme="minorEastAsia"/>
          <w:color w:val="auto"/>
          <w:sz w:val="21"/>
          <w:szCs w:val="21"/>
          <w:highlight w:val="none"/>
        </w:rPr>
        <w:t>（附表2）、身份证明、营业执照副本扫描件</w:t>
      </w:r>
      <w:r>
        <w:rPr>
          <w:rFonts w:hint="eastAsia" w:asciiTheme="minorEastAsia" w:hAnsiTheme="minorEastAsia" w:cstheme="minorEastAsia"/>
          <w:color w:val="auto"/>
          <w:sz w:val="21"/>
          <w:szCs w:val="21"/>
          <w:highlight w:val="none"/>
          <w:lang w:val="en-US" w:eastAsia="zh-CN"/>
        </w:rPr>
        <w:t>分别</w:t>
      </w:r>
      <w:r>
        <w:rPr>
          <w:rFonts w:hint="eastAsia" w:asciiTheme="minorEastAsia" w:hAnsiTheme="minorEastAsia" w:eastAsiaTheme="minorEastAsia" w:cstheme="minorEastAsia"/>
          <w:color w:val="auto"/>
          <w:sz w:val="21"/>
          <w:szCs w:val="21"/>
          <w:highlight w:val="none"/>
        </w:rPr>
        <w:t>发送至</w:t>
      </w:r>
      <w:r>
        <w:rPr>
          <w:rFonts w:hint="eastAsia" w:asciiTheme="minorEastAsia" w:hAnsiTheme="minorEastAsia" w:cstheme="minorEastAsia"/>
          <w:color w:val="auto"/>
          <w:sz w:val="21"/>
          <w:szCs w:val="21"/>
          <w:highlight w:val="none"/>
          <w:lang w:val="en-US" w:eastAsia="zh-CN"/>
        </w:rPr>
        <w:t>67595517</w:t>
      </w:r>
      <w:r>
        <w:rPr>
          <w:rFonts w:hint="eastAsia" w:asciiTheme="minorEastAsia" w:hAnsiTheme="minorEastAsia" w:eastAsiaTheme="minorEastAsia" w:cstheme="minorEastAsia"/>
          <w:color w:val="auto"/>
          <w:sz w:val="21"/>
          <w:szCs w:val="21"/>
          <w:highlight w:val="none"/>
        </w:rPr>
        <w:t>@qq.com</w:t>
      </w:r>
      <w:r>
        <w:rPr>
          <w:rFonts w:hint="eastAsia" w:asciiTheme="minorEastAsia" w:hAnsi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并根据所需购买包件的</w:t>
      </w:r>
      <w:r>
        <w:rPr>
          <w:rFonts w:hint="eastAsia" w:asciiTheme="minorEastAsia" w:hAnsiTheme="minorEastAsia" w:eastAsiaTheme="minorEastAsia" w:cstheme="minorEastAsia"/>
          <w:color w:val="auto"/>
          <w:sz w:val="21"/>
          <w:szCs w:val="21"/>
          <w:highlight w:val="none"/>
          <w:lang w:eastAsia="zh-CN"/>
        </w:rPr>
        <w:t>竞争性</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cstheme="minorEastAsia"/>
          <w:color w:val="auto"/>
          <w:sz w:val="21"/>
          <w:szCs w:val="21"/>
          <w:highlight w:val="none"/>
          <w:lang w:eastAsia="zh-CN"/>
        </w:rPr>
        <w:t>文件</w:t>
      </w:r>
      <w:r>
        <w:rPr>
          <w:rFonts w:hint="eastAsia" w:asciiTheme="minorEastAsia" w:hAnsiTheme="minorEastAsia" w:eastAsiaTheme="minorEastAsia" w:cstheme="minorEastAsia"/>
          <w:color w:val="auto"/>
          <w:sz w:val="21"/>
          <w:szCs w:val="21"/>
          <w:highlight w:val="none"/>
        </w:rPr>
        <w:t>售价足额现金转入到</w:t>
      </w:r>
      <w:r>
        <w:rPr>
          <w:rFonts w:hint="eastAsia" w:asciiTheme="minorEastAsia" w:hAnsiTheme="minorEastAsia" w:cstheme="minorEastAsia"/>
          <w:color w:val="auto"/>
          <w:sz w:val="21"/>
          <w:szCs w:val="21"/>
          <w:highlight w:val="none"/>
          <w:lang w:eastAsia="zh-CN"/>
        </w:rPr>
        <w:t>谈判组织单位</w:t>
      </w:r>
      <w:r>
        <w:rPr>
          <w:rFonts w:hint="eastAsia" w:asciiTheme="minorEastAsia" w:hAnsiTheme="minorEastAsia" w:eastAsiaTheme="minorEastAsia" w:cstheme="minorEastAsia"/>
          <w:color w:val="auto"/>
          <w:sz w:val="21"/>
          <w:szCs w:val="21"/>
          <w:highlight w:val="none"/>
        </w:rPr>
        <w:t>指定账户</w:t>
      </w:r>
      <w:r>
        <w:rPr>
          <w:rFonts w:hint="eastAsia" w:asciiTheme="minorEastAsia" w:hAnsiTheme="minorEastAsia" w:eastAsiaTheme="minorEastAsia" w:cstheme="minorEastAsia"/>
          <w:b/>
          <w:bCs/>
          <w:color w:val="auto"/>
          <w:sz w:val="21"/>
          <w:szCs w:val="21"/>
          <w:highlight w:val="none"/>
        </w:rPr>
        <w:t>（银行信息：开户名称：中铁四局集团第四工程有限公司，开户银行：</w:t>
      </w:r>
      <w:r>
        <w:rPr>
          <w:rFonts w:hint="eastAsia" w:ascii="宋体" w:hAnsi="宋体" w:eastAsia="宋体" w:cs="宋体"/>
          <w:b/>
          <w:bCs/>
          <w:sz w:val="21"/>
          <w:szCs w:val="21"/>
          <w:highlight w:val="none"/>
        </w:rPr>
        <w:t>中国农业银行股份有限公司合肥新站高新区支行</w:t>
      </w:r>
      <w:r>
        <w:rPr>
          <w:rFonts w:hint="eastAsia" w:asciiTheme="minorEastAsia" w:hAnsiTheme="minorEastAsia" w:eastAsiaTheme="minorEastAsia" w:cstheme="minorEastAsia"/>
          <w:b/>
          <w:bCs/>
          <w:color w:val="auto"/>
          <w:sz w:val="21"/>
          <w:szCs w:val="21"/>
          <w:highlight w:val="none"/>
        </w:rPr>
        <w:t>，账号：12081101040002519），在汇款单上注明标书款、项目名称及所投包件号（如：标书款</w:t>
      </w:r>
      <w:r>
        <w:rPr>
          <w:rFonts w:hint="eastAsia" w:asciiTheme="minorEastAsia" w:hAnsiTheme="minorEastAsia" w:cstheme="minorEastAsia"/>
          <w:b/>
          <w:bCs/>
          <w:color w:val="auto"/>
          <w:sz w:val="21"/>
          <w:szCs w:val="21"/>
          <w:highlight w:val="none"/>
          <w:lang w:val="en-US" w:eastAsia="zh-CN"/>
        </w:rPr>
        <w:t>1190</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cstheme="minorEastAsia"/>
          <w:b/>
          <w:bCs/>
          <w:color w:val="auto"/>
          <w:sz w:val="21"/>
          <w:szCs w:val="21"/>
          <w:highlight w:val="none"/>
          <w:lang w:val="en-US" w:eastAsia="zh-CN"/>
        </w:rPr>
        <w:t>济南地铁</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cstheme="minorEastAsia"/>
          <w:b/>
          <w:bCs/>
          <w:color w:val="auto"/>
          <w:sz w:val="21"/>
          <w:szCs w:val="21"/>
          <w:highlight w:val="none"/>
          <w:lang w:val="en-US" w:eastAsia="zh-CN"/>
        </w:rPr>
        <w:t>GC</w:t>
      </w:r>
      <w:r>
        <w:rPr>
          <w:rFonts w:hint="eastAsia" w:asciiTheme="minorEastAsia" w:hAnsiTheme="minorEastAsia" w:eastAsiaTheme="minorEastAsia" w:cstheme="minorEastAsia"/>
          <w:b/>
          <w:bCs/>
          <w:color w:val="auto"/>
          <w:sz w:val="21"/>
          <w:szCs w:val="21"/>
          <w:highlight w:val="none"/>
        </w:rPr>
        <w:t>-01）</w:t>
      </w:r>
      <w:r>
        <w:rPr>
          <w:rFonts w:hint="eastAsia" w:asciiTheme="minorEastAsia" w:hAnsiTheme="minorEastAsia" w:eastAsiaTheme="minorEastAsia" w:cstheme="minorEastAsia"/>
          <w:color w:val="auto"/>
          <w:sz w:val="21"/>
          <w:szCs w:val="21"/>
          <w:highlight w:val="none"/>
        </w:rPr>
        <w:t>，汇款单位名称与</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eastAsiaTheme="minorEastAsia" w:cstheme="minorEastAsia"/>
          <w:color w:val="auto"/>
          <w:sz w:val="21"/>
          <w:szCs w:val="21"/>
          <w:highlight w:val="none"/>
        </w:rPr>
        <w:t>名称须完全一致。</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eastAsiaTheme="minorEastAsia" w:cstheme="minorEastAsia"/>
          <w:color w:val="auto"/>
          <w:sz w:val="21"/>
          <w:szCs w:val="21"/>
          <w:highlight w:val="none"/>
        </w:rPr>
        <w:t>可将银行回单扫描件发送至</w:t>
      </w:r>
      <w:r>
        <w:rPr>
          <w:rFonts w:hint="eastAsia" w:asciiTheme="minorEastAsia" w:hAnsiTheme="minorEastAsia" w:eastAsiaTheme="minorEastAsia" w:cstheme="minorEastAsia"/>
          <w:color w:val="auto"/>
          <w:sz w:val="21"/>
          <w:szCs w:val="21"/>
          <w:highlight w:val="none"/>
          <w:lang w:eastAsia="zh-CN"/>
        </w:rPr>
        <w:t>谈判</w:t>
      </w:r>
      <w:r>
        <w:rPr>
          <w:rFonts w:hint="eastAsia" w:asciiTheme="minorEastAsia" w:hAnsiTheme="minorEastAsia" w:eastAsiaTheme="minorEastAsia" w:cstheme="minorEastAsia"/>
          <w:color w:val="auto"/>
          <w:sz w:val="21"/>
          <w:szCs w:val="21"/>
          <w:highlight w:val="none"/>
        </w:rPr>
        <w:t>组织单位，</w:t>
      </w:r>
      <w:r>
        <w:rPr>
          <w:rFonts w:hint="eastAsia" w:asciiTheme="minorEastAsia" w:hAnsiTheme="minorEastAsia" w:eastAsiaTheme="minorEastAsia" w:cstheme="minorEastAsia"/>
          <w:color w:val="auto"/>
          <w:sz w:val="21"/>
          <w:szCs w:val="21"/>
          <w:highlight w:val="none"/>
          <w:lang w:eastAsia="zh-CN"/>
        </w:rPr>
        <w:t>谈判</w:t>
      </w:r>
      <w:r>
        <w:rPr>
          <w:rFonts w:hint="eastAsia" w:asciiTheme="minorEastAsia" w:hAnsiTheme="minorEastAsia" w:eastAsiaTheme="minorEastAsia" w:cstheme="minorEastAsia"/>
          <w:color w:val="auto"/>
          <w:sz w:val="21"/>
          <w:szCs w:val="21"/>
          <w:highlight w:val="none"/>
        </w:rPr>
        <w:t>组织单位收到信息经核实后，将电子版</w:t>
      </w:r>
      <w:r>
        <w:rPr>
          <w:rFonts w:hint="eastAsia" w:asciiTheme="minorEastAsia" w:hAnsiTheme="minorEastAsia" w:cstheme="minorEastAsia"/>
          <w:color w:val="auto"/>
          <w:sz w:val="21"/>
          <w:szCs w:val="21"/>
          <w:highlight w:val="none"/>
          <w:lang w:eastAsia="zh-CN"/>
        </w:rPr>
        <w:t>竞争性谈判文件</w:t>
      </w:r>
      <w:r>
        <w:rPr>
          <w:rFonts w:hint="eastAsia" w:asciiTheme="minorEastAsia" w:hAnsiTheme="minorEastAsia" w:eastAsiaTheme="minorEastAsia" w:cstheme="minorEastAsia"/>
          <w:color w:val="auto"/>
          <w:sz w:val="21"/>
          <w:szCs w:val="21"/>
          <w:highlight w:val="none"/>
        </w:rPr>
        <w:t>发送至</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cstheme="minorEastAsia"/>
          <w:color w:val="auto"/>
          <w:sz w:val="21"/>
          <w:szCs w:val="21"/>
          <w:highlight w:val="none"/>
          <w:lang w:val="en-US" w:eastAsia="zh-CN"/>
        </w:rPr>
        <w:t>确认函</w:t>
      </w:r>
      <w:r>
        <w:rPr>
          <w:rFonts w:hint="eastAsia" w:asciiTheme="minorEastAsia" w:hAnsiTheme="minorEastAsia" w:eastAsiaTheme="minorEastAsia" w:cstheme="minorEastAsia"/>
          <w:color w:val="auto"/>
          <w:sz w:val="21"/>
          <w:szCs w:val="21"/>
          <w:highlight w:val="none"/>
        </w:rPr>
        <w:t>提供的邮箱中。</w:t>
      </w:r>
    </w:p>
    <w:p>
      <w:pPr>
        <w:pageBreakBefore w:val="0"/>
        <w:widowControl/>
        <w:shd w:val="clear" w:color="auto" w:fill="FFFFFF"/>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cstheme="minorEastAsia"/>
          <w:color w:val="auto"/>
          <w:sz w:val="21"/>
          <w:szCs w:val="21"/>
          <w:highlight w:val="none"/>
          <w:lang w:eastAsia="zh-CN"/>
        </w:rPr>
        <w:t>竞争性谈判文件</w:t>
      </w:r>
      <w:r>
        <w:rPr>
          <w:rFonts w:hint="eastAsia" w:asciiTheme="minorEastAsia" w:hAnsiTheme="minorEastAsia" w:eastAsiaTheme="minorEastAsia" w:cstheme="minorEastAsia"/>
          <w:color w:val="auto"/>
          <w:sz w:val="21"/>
          <w:szCs w:val="21"/>
          <w:highlight w:val="none"/>
          <w:lang w:val="en-US" w:eastAsia="zh-CN"/>
        </w:rPr>
        <w:t>每套售价详见附表1，</w:t>
      </w:r>
      <w:r>
        <w:rPr>
          <w:rFonts w:hint="eastAsia" w:asciiTheme="minorEastAsia" w:hAnsiTheme="minorEastAsia" w:eastAsiaTheme="minorEastAsia" w:cstheme="minorEastAsia"/>
          <w:color w:val="auto"/>
          <w:sz w:val="21"/>
          <w:szCs w:val="21"/>
          <w:highlight w:val="none"/>
        </w:rPr>
        <w:t>竞争性谈判</w:t>
      </w:r>
      <w:r>
        <w:rPr>
          <w:rFonts w:hint="eastAsia" w:asciiTheme="minorEastAsia" w:hAnsiTheme="minorEastAsia" w:eastAsiaTheme="minorEastAsia" w:cstheme="minorEastAsia"/>
          <w:color w:val="auto"/>
          <w:sz w:val="21"/>
          <w:szCs w:val="21"/>
          <w:highlight w:val="none"/>
          <w:lang w:val="en-US" w:eastAsia="zh-CN"/>
        </w:rPr>
        <w:t>售后不退</w:t>
      </w:r>
      <w:r>
        <w:rPr>
          <w:rFonts w:hint="eastAsia" w:asciiTheme="minorEastAsia" w:hAnsiTheme="minorEastAsia" w:cstheme="minorEastAsia"/>
          <w:color w:val="auto"/>
          <w:sz w:val="21"/>
          <w:szCs w:val="21"/>
          <w:highlight w:val="none"/>
          <w:lang w:val="en-US" w:eastAsia="zh-CN"/>
        </w:rPr>
        <w:t>（不提供发票）</w:t>
      </w:r>
      <w:r>
        <w:rPr>
          <w:rFonts w:hint="eastAsia" w:asciiTheme="minorEastAsia" w:hAnsiTheme="minorEastAsia" w:eastAsiaTheme="minorEastAsia" w:cstheme="minorEastAsia"/>
          <w:color w:val="auto"/>
          <w:kern w:val="0"/>
          <w:sz w:val="21"/>
          <w:szCs w:val="21"/>
          <w:highlight w:val="none"/>
        </w:rPr>
        <w:t>。</w:t>
      </w:r>
    </w:p>
    <w:p>
      <w:pPr>
        <w:pStyle w:val="2"/>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bookmarkStart w:id="18" w:name="_Toc17952"/>
      <w:r>
        <w:rPr>
          <w:rFonts w:hint="eastAsia" w:asciiTheme="minorEastAsia" w:hAnsiTheme="minorEastAsia" w:eastAsiaTheme="minorEastAsia" w:cstheme="minorEastAsia"/>
          <w:color w:val="auto"/>
          <w:sz w:val="21"/>
          <w:szCs w:val="21"/>
          <w:highlight w:val="none"/>
        </w:rPr>
        <w:t>4.竞争性谈判投标文件的递交与开标</w:t>
      </w:r>
      <w:bookmarkEnd w:id="18"/>
    </w:p>
    <w:p>
      <w:pPr>
        <w:pStyle w:val="3"/>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color w:val="auto"/>
          <w:sz w:val="21"/>
          <w:szCs w:val="21"/>
          <w:highlight w:val="none"/>
        </w:rPr>
      </w:pPr>
      <w:bookmarkStart w:id="19" w:name="_Toc14393"/>
      <w:r>
        <w:rPr>
          <w:rFonts w:hint="eastAsia" w:asciiTheme="minorEastAsia" w:hAnsiTheme="minorEastAsia" w:eastAsiaTheme="minorEastAsia" w:cstheme="minorEastAsia"/>
          <w:color w:val="auto"/>
          <w:sz w:val="21"/>
          <w:szCs w:val="21"/>
          <w:highlight w:val="none"/>
        </w:rPr>
        <w:t xml:space="preserve">4.1 </w:t>
      </w:r>
      <w:r>
        <w:rPr>
          <w:rFonts w:hint="eastAsia" w:asciiTheme="minorEastAsia" w:hAnsiTheme="minorEastAsia" w:cstheme="minorEastAsia"/>
          <w:color w:val="auto"/>
          <w:sz w:val="21"/>
          <w:szCs w:val="21"/>
          <w:highlight w:val="none"/>
          <w:lang w:eastAsia="zh-CN"/>
        </w:rPr>
        <w:t>响应文件</w:t>
      </w:r>
      <w:r>
        <w:rPr>
          <w:rFonts w:hint="eastAsia" w:asciiTheme="minorEastAsia" w:hAnsiTheme="minorEastAsia" w:eastAsiaTheme="minorEastAsia" w:cstheme="minorEastAsia"/>
          <w:color w:val="auto"/>
          <w:sz w:val="21"/>
          <w:szCs w:val="21"/>
          <w:highlight w:val="none"/>
        </w:rPr>
        <w:t>的递交</w:t>
      </w:r>
      <w:bookmarkEnd w:id="19"/>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（1）递交时间：201</w:t>
      </w:r>
      <w:r>
        <w:rPr>
          <w:rFonts w:hint="eastAsia" w:asciiTheme="minorEastAsia" w:hAnsi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cstheme="minorEastAsia"/>
          <w:color w:val="auto"/>
          <w:sz w:val="21"/>
          <w:szCs w:val="21"/>
          <w:highlight w:val="none"/>
          <w:lang w:val="en-US" w:eastAsia="zh-CN"/>
        </w:rPr>
        <w:t>18</w:t>
      </w:r>
      <w:r>
        <w:rPr>
          <w:rFonts w:hint="eastAsia" w:asciiTheme="minorEastAsia" w:hAnsiTheme="minorEastAsia" w:eastAsiaTheme="minorEastAsia" w:cstheme="minorEastAsia"/>
          <w:color w:val="auto"/>
          <w:sz w:val="21"/>
          <w:szCs w:val="21"/>
          <w:highlight w:val="none"/>
        </w:rPr>
        <w:t>日</w:t>
      </w:r>
      <w:r>
        <w:rPr>
          <w:rFonts w:hint="eastAsia" w:asciiTheme="minorEastAsia" w:hAnsi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lang w:val="en-US" w:eastAsia="zh-CN"/>
        </w:rPr>
        <w:t>:00</w:t>
      </w:r>
      <w:r>
        <w:rPr>
          <w:rFonts w:hint="eastAsia" w:asciiTheme="minorEastAsia" w:hAnsiTheme="minorEastAsia" w:eastAsiaTheme="minorEastAsia" w:cstheme="minorEastAsia"/>
          <w:color w:val="auto"/>
          <w:sz w:val="21"/>
          <w:szCs w:val="21"/>
          <w:highlight w:val="none"/>
        </w:rPr>
        <w:t>时。</w:t>
      </w:r>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bookmarkStart w:id="20" w:name="_Toc448788415"/>
      <w:r>
        <w:rPr>
          <w:rFonts w:hint="eastAsia" w:asciiTheme="minorEastAsia" w:hAnsiTheme="minorEastAsia" w:eastAsiaTheme="minorEastAsia" w:cstheme="minorEastAsia"/>
          <w:color w:val="auto"/>
          <w:sz w:val="21"/>
          <w:szCs w:val="21"/>
          <w:highlight w:val="none"/>
        </w:rPr>
        <w:t>（2）递交</w:t>
      </w:r>
      <w:bookmarkEnd w:id="20"/>
      <w:r>
        <w:rPr>
          <w:rFonts w:hint="eastAsia" w:asciiTheme="minorEastAsia" w:hAnsiTheme="minorEastAsia" w:eastAsiaTheme="minorEastAsia" w:cstheme="minorEastAsia"/>
          <w:color w:val="auto"/>
          <w:sz w:val="21"/>
          <w:szCs w:val="21"/>
          <w:highlight w:val="none"/>
        </w:rPr>
        <w:t>地点：</w:t>
      </w:r>
      <w:bookmarkStart w:id="21" w:name="_Toc448788416"/>
      <w:r>
        <w:rPr>
          <w:rFonts w:hint="eastAsia" w:asciiTheme="minorEastAsia" w:hAnsiTheme="minorEastAsia" w:eastAsiaTheme="minorEastAsia" w:cstheme="minorEastAsia"/>
          <w:color w:val="auto"/>
          <w:sz w:val="21"/>
          <w:szCs w:val="21"/>
          <w:highlight w:val="none"/>
        </w:rPr>
        <w:t>中铁四局集团</w:t>
      </w:r>
      <w:r>
        <w:rPr>
          <w:rFonts w:hint="eastAsia" w:asciiTheme="minorEastAsia" w:hAnsiTheme="minorEastAsia" w:cstheme="minorEastAsia"/>
          <w:color w:val="auto"/>
          <w:sz w:val="21"/>
          <w:szCs w:val="21"/>
          <w:highlight w:val="none"/>
          <w:lang w:val="en-US" w:eastAsia="zh-CN"/>
        </w:rPr>
        <w:t>四公司</w:t>
      </w:r>
      <w:r>
        <w:rPr>
          <w:rFonts w:hint="eastAsia" w:asciiTheme="minorEastAsia" w:hAnsiTheme="minorEastAsia" w:eastAsiaTheme="minorEastAsia" w:cstheme="minorEastAsia"/>
          <w:color w:val="auto"/>
          <w:sz w:val="21"/>
          <w:szCs w:val="21"/>
          <w:highlight w:val="none"/>
        </w:rPr>
        <w:t>工地模架中心会议室</w:t>
      </w:r>
      <w:r>
        <w:rPr>
          <w:rFonts w:hint="eastAsia" w:asciiTheme="minorEastAsia" w:hAnsi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地址：</w:t>
      </w:r>
      <w:r>
        <w:rPr>
          <w:rFonts w:hint="eastAsia" w:asciiTheme="minorEastAsia" w:hAnsiTheme="minorEastAsia" w:cstheme="minorEastAsia"/>
          <w:color w:val="auto"/>
          <w:sz w:val="21"/>
          <w:szCs w:val="21"/>
          <w:highlight w:val="none"/>
          <w:lang w:val="en-US" w:eastAsia="zh-CN"/>
        </w:rPr>
        <w:t>安徽省合肥市阜阳北路454号工地模架中心（阜阳北路生活小区内）。</w:t>
      </w:r>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（3）其他要求</w:t>
      </w:r>
      <w:bookmarkEnd w:id="21"/>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cstheme="minorEastAsia"/>
          <w:color w:val="auto"/>
          <w:sz w:val="21"/>
          <w:szCs w:val="21"/>
          <w:highlight w:val="none"/>
          <w:lang w:eastAsia="zh-CN"/>
        </w:rPr>
        <w:t>竞争性谈判文件</w:t>
      </w:r>
      <w:r>
        <w:rPr>
          <w:rFonts w:hint="eastAsia" w:asciiTheme="minorEastAsia" w:hAnsiTheme="minorEastAsia" w:eastAsiaTheme="minorEastAsia" w:cstheme="minorEastAsia"/>
          <w:color w:val="auto"/>
          <w:sz w:val="21"/>
          <w:szCs w:val="21"/>
          <w:highlight w:val="none"/>
        </w:rPr>
        <w:t>以纸质版的形式递交，逾期送达的或者未送达指定地点的</w:t>
      </w:r>
      <w:r>
        <w:rPr>
          <w:rFonts w:hint="eastAsia" w:asciiTheme="minorEastAsia" w:hAnsiTheme="minorEastAsia" w:cstheme="minorEastAsia"/>
          <w:color w:val="auto"/>
          <w:sz w:val="21"/>
          <w:szCs w:val="21"/>
          <w:highlight w:val="none"/>
          <w:lang w:eastAsia="zh-CN"/>
        </w:rPr>
        <w:t>竞争性谈判文件</w:t>
      </w:r>
      <w:r>
        <w:rPr>
          <w:rFonts w:hint="eastAsia" w:asciiTheme="minorEastAsia" w:hAnsiTheme="minorEastAsia" w:eastAsiaTheme="minorEastAsia" w:cstheme="minorEastAsia"/>
          <w:color w:val="auto"/>
          <w:sz w:val="21"/>
          <w:szCs w:val="21"/>
          <w:highlight w:val="none"/>
        </w:rPr>
        <w:t>，采购单位不予受理。</w:t>
      </w:r>
    </w:p>
    <w:p>
      <w:pPr>
        <w:pStyle w:val="3"/>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color w:val="auto"/>
          <w:sz w:val="21"/>
          <w:szCs w:val="21"/>
          <w:highlight w:val="none"/>
        </w:rPr>
      </w:pPr>
      <w:bookmarkStart w:id="22" w:name="_Toc32637"/>
      <w:r>
        <w:rPr>
          <w:rFonts w:hint="eastAsia" w:asciiTheme="minorEastAsia" w:hAnsiTheme="minorEastAsia" w:eastAsiaTheme="minorEastAsia" w:cstheme="minorEastAsia"/>
          <w:color w:val="auto"/>
          <w:sz w:val="21"/>
          <w:szCs w:val="21"/>
          <w:highlight w:val="none"/>
        </w:rPr>
        <w:t>4.2 开标</w:t>
      </w:r>
      <w:bookmarkEnd w:id="22"/>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（1）开标时间：201</w:t>
      </w:r>
      <w:r>
        <w:rPr>
          <w:rFonts w:hint="eastAsia" w:asciiTheme="minorEastAsia" w:hAnsi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cstheme="minorEastAsia"/>
          <w:color w:val="auto"/>
          <w:sz w:val="21"/>
          <w:szCs w:val="21"/>
          <w:highlight w:val="none"/>
          <w:lang w:val="en-US" w:eastAsia="zh-CN"/>
        </w:rPr>
        <w:t>18</w:t>
      </w:r>
      <w:r>
        <w:rPr>
          <w:rFonts w:hint="eastAsia" w:asciiTheme="minorEastAsia" w:hAnsiTheme="minorEastAsia" w:eastAsiaTheme="minorEastAsia" w:cstheme="minorEastAsia"/>
          <w:color w:val="auto"/>
          <w:sz w:val="21"/>
          <w:szCs w:val="21"/>
          <w:highlight w:val="none"/>
        </w:rPr>
        <w:t>日</w:t>
      </w:r>
      <w:r>
        <w:rPr>
          <w:rFonts w:hint="eastAsia" w:asciiTheme="minorEastAsia" w:hAnsiTheme="minorEastAsia" w:eastAsiaTheme="minorEastAsia" w:cstheme="minorEastAsia"/>
          <w:color w:val="auto"/>
          <w:sz w:val="21"/>
          <w:szCs w:val="21"/>
          <w:highlight w:val="none"/>
          <w:lang w:val="en-US" w:eastAsia="zh-CN"/>
        </w:rPr>
        <w:t>10:00</w:t>
      </w:r>
      <w:r>
        <w:rPr>
          <w:rFonts w:hint="eastAsia" w:asciiTheme="minorEastAsia" w:hAnsiTheme="minorEastAsia" w:eastAsiaTheme="minorEastAsia" w:cstheme="minorEastAsia"/>
          <w:color w:val="auto"/>
          <w:sz w:val="21"/>
          <w:szCs w:val="21"/>
          <w:highlight w:val="none"/>
        </w:rPr>
        <w:t>时。</w:t>
      </w:r>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（2）开标地点：中铁四局集团四公司工地模架中心会议室</w:t>
      </w:r>
    </w:p>
    <w:p>
      <w:pPr>
        <w:pStyle w:val="2"/>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bookmarkStart w:id="23" w:name="_Toc22389"/>
      <w:r>
        <w:rPr>
          <w:rFonts w:hint="eastAsia" w:asciiTheme="minorEastAsia" w:hAnsiTheme="minorEastAsia" w:eastAsiaTheme="minorEastAsia" w:cstheme="minorEastAsia"/>
          <w:color w:val="auto"/>
          <w:sz w:val="21"/>
          <w:szCs w:val="21"/>
          <w:highlight w:val="none"/>
        </w:rPr>
        <w:t>5.公告发布媒介</w:t>
      </w:r>
      <w:bookmarkEnd w:id="23"/>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宋体" w:hAnsi="宋体" w:eastAsia="宋体" w:cs="宋体"/>
          <w:sz w:val="21"/>
          <w:szCs w:val="21"/>
          <w:highlight w:val="none"/>
        </w:rPr>
        <w:t>本次</w:t>
      </w:r>
      <w:r>
        <w:rPr>
          <w:rFonts w:hint="eastAsia" w:ascii="宋体" w:hAnsi="宋体" w:cs="宋体"/>
          <w:sz w:val="21"/>
          <w:szCs w:val="21"/>
          <w:highlight w:val="none"/>
          <w:lang w:eastAsia="zh-CN"/>
        </w:rPr>
        <w:t>竞争性谈判</w:t>
      </w:r>
      <w:r>
        <w:rPr>
          <w:rFonts w:hint="eastAsia" w:ascii="宋体" w:hAnsi="宋体" w:eastAsia="宋体" w:cs="宋体"/>
          <w:sz w:val="21"/>
          <w:szCs w:val="21"/>
          <w:highlight w:val="none"/>
        </w:rPr>
        <w:t>公告在</w:t>
      </w:r>
      <w:r>
        <w:rPr>
          <w:rFonts w:hint="eastAsia" w:ascii="宋体" w:hAnsi="宋体"/>
          <w:szCs w:val="21"/>
          <w:highlight w:val="none"/>
        </w:rPr>
        <w:t>中国采购与招标网（</w:t>
      </w:r>
      <w:r>
        <w:rPr>
          <w:rFonts w:ascii="宋体" w:hAnsi="宋体"/>
          <w:szCs w:val="21"/>
          <w:highlight w:val="none"/>
        </w:rPr>
        <w:t>www.chinabidding.com.cn</w:t>
      </w:r>
      <w:r>
        <w:rPr>
          <w:rFonts w:hint="eastAsia" w:ascii="宋体" w:hAnsi="宋体"/>
          <w:szCs w:val="21"/>
          <w:highlight w:val="none"/>
        </w:rPr>
        <w:t>）和中国中铁电子商务采购平台（</w:t>
      </w:r>
      <w:r>
        <w:rPr>
          <w:rFonts w:ascii="宋体" w:hAnsi="宋体"/>
          <w:szCs w:val="21"/>
          <w:highlight w:val="none"/>
        </w:rPr>
        <w:t>www.crecgec.com</w:t>
      </w:r>
      <w:r>
        <w:rPr>
          <w:rFonts w:hint="eastAsia" w:ascii="宋体" w:hAnsi="宋体"/>
          <w:szCs w:val="21"/>
          <w:highlight w:val="none"/>
        </w:rPr>
        <w:t>）同时发布</w:t>
      </w:r>
      <w:r>
        <w:rPr>
          <w:rFonts w:hint="eastAsia" w:ascii="宋体" w:hAnsi="宋体" w:eastAsia="宋体" w:cs="宋体"/>
          <w:sz w:val="21"/>
          <w:szCs w:val="21"/>
          <w:highlight w:val="none"/>
        </w:rPr>
        <w:t>。</w:t>
      </w:r>
    </w:p>
    <w:p>
      <w:pPr>
        <w:pStyle w:val="2"/>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bookmarkStart w:id="24" w:name="_Toc29427"/>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保证金</w:t>
      </w:r>
      <w:bookmarkEnd w:id="24"/>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bookmarkStart w:id="25" w:name="_Toc2964"/>
      <w:r>
        <w:rPr>
          <w:rFonts w:hint="eastAsia" w:asciiTheme="minorEastAsia" w:hAnsiTheme="minorEastAsia" w:eastAsiaTheme="minorEastAsia" w:cstheme="minorEastAsia"/>
          <w:color w:val="auto"/>
          <w:sz w:val="21"/>
          <w:szCs w:val="21"/>
          <w:highlight w:val="none"/>
        </w:rPr>
        <w:t>递交</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文件时须交纳</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保证金（具体数额见附表1），</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保证金</w:t>
      </w:r>
      <w:r>
        <w:rPr>
          <w:rFonts w:hint="eastAsia" w:asciiTheme="minorEastAsia" w:hAnsiTheme="minorEastAsia" w:cstheme="minorEastAsia"/>
          <w:color w:val="auto"/>
          <w:sz w:val="21"/>
          <w:szCs w:val="21"/>
          <w:highlight w:val="none"/>
          <w:lang w:val="en-US" w:eastAsia="zh-CN"/>
        </w:rPr>
        <w:t>根据所投包件</w:t>
      </w:r>
      <w:r>
        <w:rPr>
          <w:rFonts w:hint="eastAsia" w:asciiTheme="minorEastAsia" w:hAnsiTheme="minorEastAsia" w:eastAsiaTheme="minorEastAsia" w:cstheme="minorEastAsia"/>
          <w:color w:val="auto"/>
          <w:sz w:val="21"/>
          <w:szCs w:val="21"/>
          <w:highlight w:val="none"/>
        </w:rPr>
        <w:t>请于</w:t>
      </w:r>
      <w:r>
        <w:rPr>
          <w:rFonts w:hint="eastAsia" w:asciiTheme="minorEastAsia" w:hAnsiTheme="minorEastAsia" w:cstheme="minorEastAsia"/>
          <w:color w:val="auto"/>
          <w:sz w:val="21"/>
          <w:szCs w:val="21"/>
          <w:highlight w:val="none"/>
          <w:lang w:val="en-US" w:eastAsia="zh-CN"/>
        </w:rPr>
        <w:t>4月17日</w:t>
      </w:r>
      <w:r>
        <w:rPr>
          <w:rFonts w:hint="eastAsia" w:asciiTheme="minorEastAsia" w:hAnsiTheme="minorEastAsia" w:eastAsiaTheme="minorEastAsia" w:cstheme="minorEastAsia"/>
          <w:color w:val="auto"/>
          <w:sz w:val="21"/>
          <w:szCs w:val="21"/>
          <w:highlight w:val="none"/>
          <w:lang w:val="en-US" w:eastAsia="zh-CN"/>
        </w:rPr>
        <w:t>14：00前</w:t>
      </w:r>
      <w:r>
        <w:rPr>
          <w:rFonts w:hint="eastAsia" w:asciiTheme="minorEastAsia" w:hAnsiTheme="minorEastAsia" w:eastAsiaTheme="minorEastAsia" w:cstheme="minorEastAsia"/>
          <w:color w:val="auto"/>
          <w:sz w:val="21"/>
          <w:szCs w:val="21"/>
          <w:highlight w:val="none"/>
        </w:rPr>
        <w:t>汇入中铁四局集团第四工程有限公司</w:t>
      </w:r>
      <w:r>
        <w:rPr>
          <w:rFonts w:hint="eastAsia" w:asciiTheme="minorEastAsia" w:hAnsiTheme="minorEastAsia" w:eastAsiaTheme="minorEastAsia" w:cstheme="minorEastAsia"/>
          <w:color w:val="auto"/>
          <w:sz w:val="21"/>
          <w:szCs w:val="21"/>
          <w:highlight w:val="none"/>
          <w:lang w:eastAsia="zh-CN"/>
        </w:rPr>
        <w:t>指定</w:t>
      </w:r>
      <w:r>
        <w:rPr>
          <w:rFonts w:hint="eastAsia" w:asciiTheme="minorEastAsia" w:hAnsiTheme="minorEastAsia" w:eastAsiaTheme="minorEastAsia" w:cstheme="minorEastAsia"/>
          <w:color w:val="auto"/>
          <w:sz w:val="21"/>
          <w:szCs w:val="21"/>
          <w:highlight w:val="none"/>
        </w:rPr>
        <w:t>账户</w:t>
      </w:r>
      <w:r>
        <w:rPr>
          <w:rFonts w:hint="eastAsia" w:asciiTheme="minorEastAsia" w:hAnsiTheme="minorEastAsia" w:eastAsiaTheme="minorEastAsia" w:cstheme="minorEastAsia"/>
          <w:b/>
          <w:bCs/>
          <w:color w:val="auto"/>
          <w:sz w:val="21"/>
          <w:szCs w:val="21"/>
          <w:highlight w:val="none"/>
        </w:rPr>
        <w:t>（银行信息：开户名称：中铁四局集团第四工程有限公司，开户银行：</w:t>
      </w:r>
      <w:r>
        <w:rPr>
          <w:rFonts w:hint="eastAsia" w:ascii="宋体" w:hAnsi="宋体" w:eastAsia="宋体" w:cs="宋体"/>
          <w:b/>
          <w:bCs/>
          <w:sz w:val="21"/>
          <w:szCs w:val="21"/>
          <w:highlight w:val="none"/>
        </w:rPr>
        <w:t>中国农业银行股份有限公司合肥新站高新区支行</w:t>
      </w:r>
      <w:r>
        <w:rPr>
          <w:rFonts w:hint="eastAsia" w:asciiTheme="minorEastAsia" w:hAnsiTheme="minorEastAsia" w:eastAsiaTheme="minorEastAsia" w:cstheme="minorEastAsia"/>
          <w:b/>
          <w:bCs/>
          <w:color w:val="auto"/>
          <w:sz w:val="21"/>
          <w:szCs w:val="21"/>
          <w:highlight w:val="none"/>
        </w:rPr>
        <w:t>，账号：12081101040002519），在汇款单上注明标书款、项目名称及所投包件号（如：</w:t>
      </w:r>
      <w:r>
        <w:rPr>
          <w:rFonts w:hint="eastAsia" w:asciiTheme="minorEastAsia" w:hAnsiTheme="minorEastAsia" w:eastAsiaTheme="minorEastAsia" w:cstheme="minorEastAsia"/>
          <w:b/>
          <w:bCs/>
          <w:color w:val="auto"/>
          <w:sz w:val="21"/>
          <w:szCs w:val="21"/>
          <w:highlight w:val="none"/>
          <w:lang w:eastAsia="zh-CN"/>
        </w:rPr>
        <w:t>投标保证金</w:t>
      </w:r>
      <w:r>
        <w:rPr>
          <w:rFonts w:hint="eastAsia" w:asciiTheme="minorEastAsia" w:hAnsiTheme="minorEastAsia" w:cstheme="minorEastAsia"/>
          <w:b/>
          <w:bCs/>
          <w:color w:val="auto"/>
          <w:sz w:val="21"/>
          <w:szCs w:val="21"/>
          <w:highlight w:val="none"/>
          <w:lang w:val="en-US" w:eastAsia="zh-CN"/>
        </w:rPr>
        <w:t>1190</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cstheme="minorEastAsia"/>
          <w:b/>
          <w:bCs/>
          <w:color w:val="auto"/>
          <w:sz w:val="21"/>
          <w:szCs w:val="21"/>
          <w:highlight w:val="none"/>
          <w:lang w:val="en-US" w:eastAsia="zh-CN"/>
        </w:rPr>
        <w:t>济南地铁、GC-01</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color w:val="auto"/>
          <w:sz w:val="21"/>
          <w:szCs w:val="21"/>
          <w:highlight w:val="none"/>
        </w:rPr>
        <w:t>确保到账，并在汇款单上注明所投项目名称及包件号，不接受个人汇款，</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保证金汇款单位名称与</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eastAsiaTheme="minorEastAsia" w:cstheme="minorEastAsia"/>
          <w:color w:val="auto"/>
          <w:sz w:val="21"/>
          <w:szCs w:val="21"/>
          <w:highlight w:val="none"/>
        </w:rPr>
        <w:t>名称须完全一致。未按期汇入</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保证金的，其</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文件作废标处理。</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保证金待</w:t>
      </w:r>
      <w:r>
        <w:rPr>
          <w:rFonts w:hint="eastAsia" w:asciiTheme="minorEastAsia" w:hAnsiTheme="minorEastAsia" w:cstheme="minorEastAsia"/>
          <w:color w:val="auto"/>
          <w:sz w:val="21"/>
          <w:szCs w:val="21"/>
          <w:highlight w:val="none"/>
          <w:lang w:val="en-US" w:eastAsia="zh-CN"/>
        </w:rPr>
        <w:t>成交通知书发出后5个工作日内</w:t>
      </w:r>
      <w:r>
        <w:rPr>
          <w:rFonts w:hint="eastAsia" w:asciiTheme="minorEastAsia" w:hAnsiTheme="minorEastAsia" w:eastAsiaTheme="minorEastAsia" w:cstheme="minorEastAsia"/>
          <w:color w:val="auto"/>
          <w:sz w:val="21"/>
          <w:szCs w:val="21"/>
          <w:highlight w:val="none"/>
        </w:rPr>
        <w:t>按</w:t>
      </w:r>
      <w:r>
        <w:rPr>
          <w:rFonts w:hint="eastAsia" w:asciiTheme="minorEastAsia" w:hAnsiTheme="minorEastAsia" w:cstheme="minorEastAsia"/>
          <w:color w:val="auto"/>
          <w:sz w:val="21"/>
          <w:szCs w:val="21"/>
          <w:highlight w:val="none"/>
          <w:lang w:eastAsia="zh-CN"/>
        </w:rPr>
        <w:t>竞争性谈判</w:t>
      </w:r>
      <w:r>
        <w:rPr>
          <w:rFonts w:hint="eastAsia" w:asciiTheme="minorEastAsia" w:hAnsiTheme="minorEastAsia" w:eastAsiaTheme="minorEastAsia" w:cstheme="minorEastAsia"/>
          <w:color w:val="auto"/>
          <w:sz w:val="21"/>
          <w:szCs w:val="21"/>
          <w:highlight w:val="none"/>
        </w:rPr>
        <w:t>文件规定不计息退还</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eastAsiaTheme="minorEastAsia" w:cstheme="minorEastAsia"/>
          <w:color w:val="auto"/>
          <w:sz w:val="21"/>
          <w:szCs w:val="21"/>
          <w:highlight w:val="none"/>
        </w:rPr>
        <w:t>。</w:t>
      </w:r>
      <w:bookmarkEnd w:id="25"/>
    </w:p>
    <w:p>
      <w:pPr>
        <w:pStyle w:val="2"/>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bookmarkStart w:id="26" w:name="_Toc28727"/>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cstheme="minorEastAsia"/>
          <w:color w:val="auto"/>
          <w:sz w:val="21"/>
          <w:szCs w:val="21"/>
          <w:highlight w:val="none"/>
          <w:lang w:eastAsia="zh-CN"/>
        </w:rPr>
        <w:t>采购单位</w:t>
      </w:r>
      <w:r>
        <w:rPr>
          <w:rFonts w:hint="eastAsia" w:asciiTheme="minorEastAsia" w:hAnsiTheme="minorEastAsia" w:eastAsiaTheme="minorEastAsia" w:cstheme="minorEastAsia"/>
          <w:color w:val="auto"/>
          <w:sz w:val="21"/>
          <w:szCs w:val="21"/>
          <w:highlight w:val="none"/>
        </w:rPr>
        <w:t>信息及联系方式</w:t>
      </w:r>
      <w:bookmarkEnd w:id="26"/>
    </w:p>
    <w:p>
      <w:pPr>
        <w:pageBreakBefore w:val="0"/>
        <w:widowControl/>
        <w:shd w:val="clear" w:color="auto" w:fill="FFFFFF"/>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cstheme="minorEastAsia"/>
          <w:color w:val="auto"/>
          <w:kern w:val="0"/>
          <w:sz w:val="21"/>
          <w:szCs w:val="21"/>
          <w:highlight w:val="none"/>
          <w:lang w:val="en-US" w:eastAsia="zh-CN"/>
        </w:rPr>
        <w:t>谈判组织单位：中铁四局集团第四工程有限公司</w:t>
      </w:r>
    </w:p>
    <w:p>
      <w:pPr>
        <w:pageBreakBefore w:val="0"/>
        <w:widowControl/>
        <w:shd w:val="clear" w:color="auto" w:fill="FFFFFF"/>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采购单位：</w:t>
      </w:r>
      <w:r>
        <w:rPr>
          <w:rFonts w:hint="eastAsia" w:asciiTheme="minorEastAsia" w:hAnsiTheme="minorEastAsia" w:eastAsiaTheme="minorEastAsia" w:cstheme="minorEastAsia"/>
          <w:color w:val="000000"/>
          <w:sz w:val="21"/>
          <w:szCs w:val="21"/>
        </w:rPr>
        <w:t>中铁四局</w:t>
      </w:r>
      <w:r>
        <w:rPr>
          <w:rFonts w:hint="eastAsia" w:asciiTheme="minorEastAsia" w:hAnsiTheme="minorEastAsia" w:eastAsiaTheme="minorEastAsia" w:cstheme="minorEastAsia"/>
          <w:color w:val="000000"/>
          <w:kern w:val="0"/>
          <w:sz w:val="21"/>
          <w:szCs w:val="21"/>
        </w:rPr>
        <w:t>集团</w:t>
      </w:r>
      <w:r>
        <w:rPr>
          <w:rFonts w:hint="eastAsia" w:asciiTheme="minorEastAsia" w:hAnsiTheme="minorEastAsia" w:eastAsiaTheme="minorEastAsia" w:cstheme="minorEastAsia"/>
          <w:sz w:val="21"/>
          <w:szCs w:val="21"/>
        </w:rPr>
        <w:t>济南市轨道交通R2线一期土建工程施工六标段项目经理部</w:t>
      </w:r>
    </w:p>
    <w:p>
      <w:pPr>
        <w:pageBreakBefore w:val="0"/>
        <w:widowControl/>
        <w:shd w:val="clear" w:color="auto" w:fill="FFFFFF"/>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联系人：</w:t>
      </w:r>
      <w:r>
        <w:rPr>
          <w:rFonts w:hint="eastAsia" w:asciiTheme="minorEastAsia" w:hAnsiTheme="minorEastAsia" w:cstheme="minorEastAsia"/>
          <w:color w:val="auto"/>
          <w:kern w:val="0"/>
          <w:sz w:val="21"/>
          <w:szCs w:val="21"/>
          <w:highlight w:val="none"/>
          <w:lang w:val="en-US" w:eastAsia="zh-CN"/>
        </w:rPr>
        <w:t xml:space="preserve">冯文奇            </w:t>
      </w:r>
      <w:r>
        <w:rPr>
          <w:rFonts w:hint="eastAsia" w:asciiTheme="minorEastAsia" w:hAnsiTheme="minorEastAsia" w:eastAsiaTheme="minorEastAsia" w:cstheme="minorEastAsia"/>
          <w:color w:val="auto"/>
          <w:kern w:val="0"/>
          <w:sz w:val="21"/>
          <w:szCs w:val="21"/>
          <w:highlight w:val="none"/>
          <w:lang w:eastAsia="zh-CN"/>
        </w:rPr>
        <w:t>电话：</w:t>
      </w:r>
      <w:r>
        <w:rPr>
          <w:rFonts w:hint="eastAsia" w:asciiTheme="minorEastAsia" w:hAnsiTheme="minorEastAsia" w:cstheme="minorEastAsia"/>
          <w:color w:val="auto"/>
          <w:kern w:val="0"/>
          <w:sz w:val="21"/>
          <w:szCs w:val="21"/>
          <w:highlight w:val="none"/>
          <w:lang w:val="en-US" w:eastAsia="zh-CN"/>
        </w:rPr>
        <w:t>18756042225</w:t>
      </w:r>
    </w:p>
    <w:p>
      <w:pPr>
        <w:pageBreakBefore w:val="0"/>
        <w:widowControl/>
        <w:shd w:val="clear" w:color="auto" w:fill="FFFFFF"/>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地址：</w:t>
      </w:r>
      <w:r>
        <w:rPr>
          <w:rFonts w:hint="eastAsia" w:asciiTheme="minorEastAsia" w:hAnsiTheme="minorEastAsia" w:eastAsiaTheme="minorEastAsia" w:cstheme="minorEastAsia"/>
          <w:kern w:val="0"/>
          <w:sz w:val="21"/>
          <w:szCs w:val="21"/>
          <w:lang w:val="en-US" w:eastAsia="zh-CN"/>
        </w:rPr>
        <w:t>山东省</w:t>
      </w:r>
      <w:r>
        <w:rPr>
          <w:rFonts w:hint="eastAsia" w:asciiTheme="minorEastAsia" w:hAnsiTheme="minorEastAsia" w:eastAsiaTheme="minorEastAsia" w:cstheme="minorEastAsia"/>
          <w:sz w:val="21"/>
          <w:szCs w:val="21"/>
          <w:u w:val="none"/>
          <w:lang w:eastAsia="zh-CN"/>
        </w:rPr>
        <w:t>济南市天桥区北园大街</w:t>
      </w:r>
      <w:r>
        <w:rPr>
          <w:rFonts w:hint="eastAsia" w:asciiTheme="minorEastAsia" w:hAnsiTheme="minorEastAsia" w:eastAsiaTheme="minorEastAsia" w:cstheme="minorEastAsia"/>
          <w:sz w:val="21"/>
          <w:szCs w:val="21"/>
          <w:u w:val="none"/>
          <w:lang w:val="en-US" w:eastAsia="zh-CN"/>
        </w:rPr>
        <w:t>205号</w:t>
      </w:r>
    </w:p>
    <w:p>
      <w:pPr>
        <w:pageBreakBefore w:val="0"/>
        <w:widowControl/>
        <w:shd w:val="clear" w:color="auto" w:fill="FFFFFF"/>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color w:val="auto"/>
          <w:kern w:val="0"/>
          <w:sz w:val="21"/>
          <w:szCs w:val="21"/>
          <w:highlight w:val="none"/>
          <w:lang w:val="en-US" w:eastAsia="zh-CN"/>
        </w:rPr>
      </w:pPr>
    </w:p>
    <w:p>
      <w:pPr>
        <w:pageBreakBefore w:val="0"/>
        <w:widowControl/>
        <w:shd w:val="clear" w:color="auto" w:fill="FFFFFF"/>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color w:val="auto"/>
          <w:kern w:val="0"/>
          <w:sz w:val="21"/>
          <w:szCs w:val="21"/>
          <w:highlight w:val="none"/>
          <w:lang w:val="en-US" w:eastAsia="zh-CN"/>
        </w:rPr>
      </w:pP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sectPr>
          <w:footerReference r:id="rId3" w:type="default"/>
          <w:pgSz w:w="11906" w:h="16838"/>
          <w:pgMar w:top="1418" w:right="1418" w:bottom="1418" w:left="1418" w:header="851" w:footer="851" w:gutter="0"/>
          <w:pgNumType w:fmt="decimal" w:start="1"/>
          <w:cols w:space="720" w:num="1"/>
          <w:docGrid w:linePitch="312" w:charSpace="0"/>
        </w:sectPr>
      </w:pP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201</w:t>
      </w:r>
      <w:r>
        <w:rPr>
          <w:rFonts w:hint="eastAsia" w:asciiTheme="minorEastAsia" w:hAnsiTheme="minorEastAsia" w:cstheme="minorEastAsia"/>
          <w:color w:val="auto"/>
          <w:kern w:val="0"/>
          <w:sz w:val="21"/>
          <w:szCs w:val="21"/>
          <w:highlight w:val="none"/>
          <w:lang w:val="en-US" w:eastAsia="zh-CN"/>
        </w:rPr>
        <w:t>8</w:t>
      </w:r>
      <w:r>
        <w:rPr>
          <w:rFonts w:hint="eastAsia" w:asciiTheme="minorEastAsia" w:hAnsiTheme="minorEastAsia" w:eastAsiaTheme="minorEastAsia" w:cstheme="minorEastAsia"/>
          <w:color w:val="auto"/>
          <w:kern w:val="0"/>
          <w:sz w:val="21"/>
          <w:szCs w:val="21"/>
          <w:highlight w:val="none"/>
        </w:rPr>
        <w:t>年</w:t>
      </w:r>
      <w:r>
        <w:rPr>
          <w:rFonts w:hint="eastAsia" w:asciiTheme="minorEastAsia" w:hAnsiTheme="minorEastAsia" w:cstheme="minorEastAsia"/>
          <w:color w:val="auto"/>
          <w:kern w:val="0"/>
          <w:sz w:val="21"/>
          <w:szCs w:val="21"/>
          <w:highlight w:val="none"/>
          <w:lang w:val="en-US" w:eastAsia="zh-CN"/>
        </w:rPr>
        <w:t>4</w:t>
      </w:r>
      <w:r>
        <w:rPr>
          <w:rFonts w:hint="eastAsia" w:asciiTheme="minorEastAsia" w:hAnsiTheme="minorEastAsia" w:eastAsiaTheme="minorEastAsia" w:cstheme="minorEastAsia"/>
          <w:color w:val="auto"/>
          <w:kern w:val="0"/>
          <w:sz w:val="21"/>
          <w:szCs w:val="21"/>
          <w:highlight w:val="none"/>
        </w:rPr>
        <w:t>月</w:t>
      </w:r>
      <w:r>
        <w:rPr>
          <w:rFonts w:hint="eastAsia" w:asciiTheme="minorEastAsia" w:hAnsiTheme="minorEastAsia" w:cstheme="minorEastAsia"/>
          <w:color w:val="auto"/>
          <w:kern w:val="0"/>
          <w:sz w:val="21"/>
          <w:szCs w:val="21"/>
          <w:highlight w:val="none"/>
          <w:lang w:val="en-US" w:eastAsia="zh-CN"/>
        </w:rPr>
        <w:t>8</w:t>
      </w:r>
      <w:r>
        <w:rPr>
          <w:rFonts w:hint="eastAsia" w:asciiTheme="minorEastAsia" w:hAnsiTheme="minorEastAsia" w:eastAsiaTheme="minorEastAsia" w:cstheme="minorEastAsia"/>
          <w:color w:val="auto"/>
          <w:kern w:val="0"/>
          <w:sz w:val="21"/>
          <w:szCs w:val="21"/>
          <w:highlight w:val="none"/>
        </w:rPr>
        <w:t>日</w:t>
      </w:r>
    </w:p>
    <w:p>
      <w:pPr>
        <w:jc w:val="left"/>
        <w:rPr>
          <w:rStyle w:val="9"/>
          <w:rFonts w:hint="eastAsia"/>
          <w:color w:val="auto"/>
          <w:highlight w:val="none"/>
        </w:rPr>
      </w:pPr>
      <w:bookmarkStart w:id="27" w:name="_Toc8105"/>
      <w:bookmarkStart w:id="28" w:name="_Toc7008"/>
    </w:p>
    <w:p>
      <w:pPr>
        <w:jc w:val="left"/>
        <w:rPr>
          <w:rStyle w:val="9"/>
          <w:rFonts w:hint="eastAsia"/>
          <w:color w:val="auto"/>
          <w:highlight w:val="none"/>
        </w:rPr>
      </w:pPr>
    </w:p>
    <w:p>
      <w:pPr>
        <w:jc w:val="left"/>
        <w:rPr>
          <w:rStyle w:val="9"/>
          <w:rFonts w:hint="eastAsia"/>
          <w:color w:val="auto"/>
          <w:highlight w:val="none"/>
        </w:rPr>
      </w:pPr>
    </w:p>
    <w:p>
      <w:pPr>
        <w:jc w:val="left"/>
        <w:rPr>
          <w:rFonts w:ascii="宋体" w:hAnsi="宋体"/>
          <w:b/>
          <w:color w:val="auto"/>
          <w:sz w:val="24"/>
          <w:highlight w:val="none"/>
        </w:rPr>
      </w:pPr>
      <w:r>
        <w:rPr>
          <w:rStyle w:val="9"/>
          <w:rFonts w:hint="eastAsia"/>
          <w:color w:val="auto"/>
          <w:highlight w:val="none"/>
        </w:rPr>
        <w:t xml:space="preserve">附表1  </w:t>
      </w:r>
      <w:bookmarkEnd w:id="27"/>
      <w:bookmarkEnd w:id="28"/>
      <w:r>
        <w:rPr>
          <w:rFonts w:hint="eastAsia" w:ascii="宋体" w:hAnsi="宋体"/>
          <w:color w:val="auto"/>
          <w:highlight w:val="none"/>
        </w:rPr>
        <w:t xml:space="preserve">                                            </w:t>
      </w:r>
      <w:r>
        <w:rPr>
          <w:rFonts w:hint="eastAsia" w:ascii="宋体" w:hAnsi="宋体"/>
          <w:b/>
          <w:color w:val="auto"/>
          <w:sz w:val="24"/>
          <w:highlight w:val="none"/>
        </w:rPr>
        <w:t>竞争性谈判物资包件划分表</w:t>
      </w:r>
    </w:p>
    <w:bookmarkEnd w:id="0"/>
    <w:tbl>
      <w:tblPr>
        <w:tblStyle w:val="7"/>
        <w:tblW w:w="14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
        <w:gridCol w:w="1318"/>
        <w:gridCol w:w="876"/>
        <w:gridCol w:w="888"/>
        <w:gridCol w:w="936"/>
        <w:gridCol w:w="6332"/>
        <w:gridCol w:w="1240"/>
        <w:gridCol w:w="1224"/>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blHeader/>
          <w:jc w:val="center"/>
        </w:trPr>
        <w:tc>
          <w:tcPr>
            <w:tcW w:w="38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序号</w:t>
            </w:r>
          </w:p>
        </w:tc>
        <w:tc>
          <w:tcPr>
            <w:tcW w:w="13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物资</w:t>
            </w:r>
          </w:p>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名称</w:t>
            </w:r>
          </w:p>
        </w:tc>
        <w:tc>
          <w:tcPr>
            <w:tcW w:w="8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包件号</w:t>
            </w:r>
          </w:p>
        </w:tc>
        <w:tc>
          <w:tcPr>
            <w:tcW w:w="8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计量</w:t>
            </w:r>
          </w:p>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单位</w:t>
            </w:r>
          </w:p>
        </w:tc>
        <w:tc>
          <w:tcPr>
            <w:tcW w:w="9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包件</w:t>
            </w:r>
          </w:p>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数量</w:t>
            </w:r>
          </w:p>
        </w:tc>
        <w:tc>
          <w:tcPr>
            <w:tcW w:w="63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投标人资格条件</w:t>
            </w:r>
          </w:p>
        </w:tc>
        <w:tc>
          <w:tcPr>
            <w:tcW w:w="1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b/>
                <w:bCs/>
                <w:i w:val="0"/>
                <w:color w:val="auto"/>
                <w:kern w:val="0"/>
                <w:sz w:val="21"/>
                <w:szCs w:val="21"/>
                <w:highlight w:val="none"/>
                <w:u w:val="none"/>
                <w:lang w:val="en-US" w:eastAsia="zh-CN" w:bidi="ar"/>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收货人</w:t>
            </w: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谈判文件售价</w:t>
            </w:r>
            <w:r>
              <w:rPr>
                <w:rStyle w:val="10"/>
                <w:rFonts w:hint="eastAsia" w:asciiTheme="minorEastAsia" w:hAnsiTheme="minorEastAsia" w:eastAsiaTheme="minorEastAsia" w:cstheme="minorEastAsia"/>
                <w:b/>
                <w:bCs/>
                <w:color w:val="auto"/>
                <w:sz w:val="21"/>
                <w:szCs w:val="21"/>
                <w:highlight w:val="none"/>
                <w:lang w:val="en-US" w:eastAsia="zh-CN" w:bidi="ar"/>
              </w:rPr>
              <w:t>(元)</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谈判保证金</w:t>
            </w:r>
            <w:r>
              <w:rPr>
                <w:rStyle w:val="10"/>
                <w:rFonts w:hint="eastAsia" w:asciiTheme="minorEastAsia" w:hAnsiTheme="minorEastAsia" w:eastAsiaTheme="minorEastAsia" w:cstheme="minorEastAsia"/>
                <w:b/>
                <w:bCs/>
                <w:color w:val="auto"/>
                <w:sz w:val="21"/>
                <w:szCs w:val="21"/>
                <w:highlight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exact"/>
          <w:jc w:val="center"/>
        </w:trPr>
        <w:tc>
          <w:tcPr>
            <w:tcW w:w="38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w:t>
            </w:r>
          </w:p>
        </w:tc>
        <w:tc>
          <w:tcPr>
            <w:tcW w:w="1318"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钢材</w:t>
            </w:r>
          </w:p>
        </w:tc>
        <w:tc>
          <w:tcPr>
            <w:tcW w:w="8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GC</w:t>
            </w:r>
            <w:r>
              <w:rPr>
                <w:rFonts w:hint="eastAsia" w:asciiTheme="minorEastAsia" w:hAnsiTheme="minorEastAsia" w:eastAsiaTheme="minorEastAsia" w:cstheme="minorEastAsia"/>
                <w:sz w:val="18"/>
                <w:szCs w:val="18"/>
                <w:highlight w:val="none"/>
                <w:lang w:val="en-US" w:eastAsia="zh-CN"/>
              </w:rPr>
              <w:t>-01</w:t>
            </w:r>
          </w:p>
        </w:tc>
        <w:tc>
          <w:tcPr>
            <w:tcW w:w="8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吨</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17900</w:t>
            </w:r>
          </w:p>
        </w:tc>
        <w:tc>
          <w:tcPr>
            <w:tcW w:w="6332" w:type="dxa"/>
            <w:vMerge w:val="restart"/>
            <w:tcBorders>
              <w:top w:val="single" w:color="auto" w:sz="4" w:space="0"/>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生产能力：投标产品生产厂须具备长材年产100万吨以上的生产能力，自身具有与钢材产能配套的炼钢能力，生产工艺、装备必须符合国家钢铁产业发展政策的相关规定，具有有效的投标产品全国工业产品生产许可证。</w:t>
            </w:r>
          </w:p>
          <w:p>
            <w:pPr>
              <w:spacing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2.</w:t>
            </w:r>
            <w:r>
              <w:rPr>
                <w:rFonts w:hint="eastAsia" w:asciiTheme="minorEastAsia" w:hAnsiTheme="minorEastAsia" w:eastAsiaTheme="minorEastAsia" w:cstheme="minorEastAsia"/>
                <w:sz w:val="18"/>
                <w:szCs w:val="18"/>
                <w:highlight w:val="none"/>
              </w:rPr>
              <w:t>财务能力：代理商注册资金不低于1000万人民币，具有近一年经会计师事务所或审计机构审计的财务会计报表。</w:t>
            </w:r>
          </w:p>
          <w:p>
            <w:pPr>
              <w:spacing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3.</w:t>
            </w:r>
            <w:r>
              <w:rPr>
                <w:rFonts w:hint="eastAsia" w:asciiTheme="minorEastAsia" w:hAnsiTheme="minorEastAsia" w:eastAsiaTheme="minorEastAsia" w:cstheme="minorEastAsia"/>
                <w:sz w:val="18"/>
                <w:szCs w:val="18"/>
                <w:highlight w:val="none"/>
              </w:rPr>
              <w:t>质量保证能力：被邀请谈判供应商需提供代理生产厂家ISO9000质量管理体系认证，产品符合国家现行标准，具有近两年由省、部级及以上检验、检测机构出具的投标物资有效合格的质量检验报告。</w:t>
            </w:r>
          </w:p>
          <w:p>
            <w:pPr>
              <w:spacing w:line="320" w:lineRule="exact"/>
              <w:jc w:val="left"/>
              <w:rPr>
                <w:rFonts w:hint="eastAsia" w:asciiTheme="minorEastAsia" w:hAnsiTheme="minorEastAsia" w:eastAsiaTheme="minorEastAsia" w:cstheme="minorEastAsia"/>
                <w:sz w:val="18"/>
                <w:szCs w:val="18"/>
                <w:highlight w:val="none"/>
              </w:rPr>
            </w:pPr>
            <w:r>
              <w:rPr>
                <w:rFonts w:hint="eastAsia" w:asciiTheme="minorEastAsia" w:hAnsiTheme="minorEastAsia" w:cstheme="minorEastAsia"/>
                <w:sz w:val="18"/>
                <w:szCs w:val="18"/>
                <w:highlight w:val="none"/>
                <w:lang w:val="en-US" w:eastAsia="zh-CN"/>
              </w:rPr>
              <w:t>4.</w:t>
            </w:r>
            <w:r>
              <w:rPr>
                <w:rFonts w:hint="eastAsia" w:asciiTheme="minorEastAsia" w:hAnsiTheme="minorEastAsia" w:eastAsiaTheme="minorEastAsia" w:cstheme="minorEastAsia"/>
                <w:sz w:val="18"/>
                <w:szCs w:val="18"/>
                <w:highlight w:val="none"/>
              </w:rPr>
              <w:t>其他要求：代理商必须具有满足本资格条件要求的生产厂出具的对投标包件的唯一授权函，生产厂不得与其授权的代理商在同一包件中投标；生产厂或代理商应具备跨地域供应、集散能力。</w:t>
            </w:r>
          </w:p>
        </w:tc>
        <w:tc>
          <w:tcPr>
            <w:tcW w:w="1240"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中铁四局集团济南地铁</w:t>
            </w:r>
            <w:r>
              <w:rPr>
                <w:rFonts w:hint="eastAsia" w:asciiTheme="minorEastAsia" w:hAnsiTheme="minorEastAsia" w:eastAsiaTheme="minorEastAsia" w:cstheme="minorEastAsia"/>
                <w:sz w:val="18"/>
                <w:szCs w:val="18"/>
                <w:highlight w:val="none"/>
                <w:lang w:val="en-US" w:eastAsia="zh-CN"/>
              </w:rPr>
              <w:t>项目部</w:t>
            </w:r>
          </w:p>
        </w:tc>
        <w:tc>
          <w:tcPr>
            <w:tcW w:w="12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500</w:t>
            </w:r>
          </w:p>
        </w:tc>
        <w:tc>
          <w:tcPr>
            <w:tcW w:w="947" w:type="dxa"/>
            <w:tcBorders>
              <w:top w:val="single" w:color="auto" w:sz="4" w:space="0"/>
              <w:left w:val="single" w:color="auto" w:sz="4" w:space="0"/>
              <w:bottom w:val="single" w:color="auto" w:sz="4" w:space="0"/>
              <w:right w:val="single" w:color="auto" w:sz="4" w:space="0"/>
            </w:tcBorders>
            <w:vAlign w:val="center"/>
          </w:tcPr>
          <w:p>
            <w:pPr>
              <w:spacing w:line="320" w:lineRule="exact"/>
              <w:ind w:firstLine="325" w:firstLineChars="181"/>
              <w:jc w:val="both"/>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exact"/>
          <w:jc w:val="center"/>
        </w:trPr>
        <w:tc>
          <w:tcPr>
            <w:tcW w:w="38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2</w:t>
            </w:r>
          </w:p>
        </w:tc>
        <w:tc>
          <w:tcPr>
            <w:tcW w:w="1318"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cstheme="minorEastAsia"/>
                <w:color w:val="auto"/>
                <w:sz w:val="18"/>
                <w:szCs w:val="18"/>
                <w:highlight w:val="none"/>
                <w:lang w:val="en-US" w:eastAsia="zh-CN"/>
              </w:rPr>
            </w:pPr>
          </w:p>
        </w:tc>
        <w:tc>
          <w:tcPr>
            <w:tcW w:w="876" w:type="dxa"/>
            <w:tcBorders>
              <w:top w:val="single" w:color="auto" w:sz="4" w:space="0"/>
              <w:left w:val="single" w:color="auto" w:sz="4" w:space="0"/>
              <w:right w:val="single" w:color="auto" w:sz="4" w:space="0"/>
            </w:tcBorders>
            <w:vAlign w:val="center"/>
          </w:tcPr>
          <w:p>
            <w:pPr>
              <w:spacing w:line="320" w:lineRule="exact"/>
              <w:jc w:val="center"/>
              <w:rPr>
                <w:rFonts w:hint="eastAsia" w:asciiTheme="minorEastAsia" w:hAnsi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GC-02</w:t>
            </w:r>
          </w:p>
        </w:tc>
        <w:tc>
          <w:tcPr>
            <w:tcW w:w="8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吨</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17900</w:t>
            </w:r>
          </w:p>
        </w:tc>
        <w:tc>
          <w:tcPr>
            <w:tcW w:w="6332" w:type="dxa"/>
            <w:vMerge w:val="continue"/>
            <w:tcBorders>
              <w:left w:val="single" w:color="auto" w:sz="4" w:space="0"/>
              <w:right w:val="single" w:color="auto" w:sz="4" w:space="0"/>
            </w:tcBorders>
            <w:vAlign w:val="center"/>
          </w:tcPr>
          <w:p>
            <w:pPr>
              <w:spacing w:line="320" w:lineRule="exact"/>
              <w:jc w:val="left"/>
              <w:rPr>
                <w:rFonts w:hint="eastAsia" w:asciiTheme="minorEastAsia" w:hAnsiTheme="minorEastAsia" w:cstheme="minorEastAsia"/>
                <w:sz w:val="18"/>
                <w:szCs w:val="18"/>
                <w:highlight w:val="none"/>
                <w:lang w:val="en-US" w:eastAsia="zh-CN"/>
              </w:rPr>
            </w:pPr>
          </w:p>
        </w:tc>
        <w:tc>
          <w:tcPr>
            <w:tcW w:w="1240" w:type="dxa"/>
            <w:vMerge w:val="continue"/>
            <w:tcBorders>
              <w:left w:val="single" w:color="auto" w:sz="4" w:space="0"/>
              <w:right w:val="single" w:color="auto" w:sz="4" w:space="0"/>
            </w:tcBorders>
            <w:vAlign w:val="center"/>
          </w:tcPr>
          <w:p>
            <w:pPr>
              <w:spacing w:line="320" w:lineRule="exact"/>
              <w:jc w:val="center"/>
              <w:rPr>
                <w:rFonts w:hint="eastAsia" w:asciiTheme="minorEastAsia" w:hAnsiTheme="minorEastAsia" w:cstheme="minorEastAsia"/>
                <w:sz w:val="18"/>
                <w:szCs w:val="18"/>
                <w:highlight w:val="none"/>
                <w:lang w:val="en-US" w:eastAsia="zh-CN"/>
              </w:rPr>
            </w:pPr>
          </w:p>
        </w:tc>
        <w:tc>
          <w:tcPr>
            <w:tcW w:w="1224" w:type="dxa"/>
            <w:tcBorders>
              <w:top w:val="single" w:color="auto" w:sz="4" w:space="0"/>
              <w:left w:val="single" w:color="auto" w:sz="4" w:space="0"/>
              <w:right w:val="single" w:color="auto" w:sz="4" w:space="0"/>
            </w:tcBorders>
            <w:vAlign w:val="center"/>
          </w:tcPr>
          <w:p>
            <w:pPr>
              <w:spacing w:line="320" w:lineRule="exact"/>
              <w:jc w:val="center"/>
              <w:rPr>
                <w:rFonts w:hint="eastAsia" w:asciiTheme="minorEastAsia" w:hAnsi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500</w:t>
            </w:r>
          </w:p>
        </w:tc>
        <w:tc>
          <w:tcPr>
            <w:tcW w:w="947" w:type="dxa"/>
            <w:tcBorders>
              <w:top w:val="single" w:color="auto" w:sz="4" w:space="0"/>
              <w:left w:val="single" w:color="auto" w:sz="4" w:space="0"/>
              <w:right w:val="single" w:color="auto" w:sz="4" w:space="0"/>
            </w:tcBorders>
            <w:vAlign w:val="center"/>
          </w:tcPr>
          <w:p>
            <w:pPr>
              <w:spacing w:line="320" w:lineRule="exact"/>
              <w:ind w:firstLine="325" w:firstLineChars="181"/>
              <w:jc w:val="both"/>
              <w:rPr>
                <w:rFonts w:hint="eastAsia" w:asciiTheme="minorEastAsia" w:hAnsiTheme="minorEastAsia" w:cstheme="minorEastAsia"/>
                <w:sz w:val="18"/>
                <w:szCs w:val="18"/>
                <w:highlight w:val="none"/>
                <w:lang w:val="en-US" w:eastAsia="zh-CN"/>
              </w:rPr>
            </w:pPr>
            <w:r>
              <w:rPr>
                <w:rFonts w:hint="eastAsia" w:asciiTheme="minorEastAsia" w:hAnsiTheme="minorEastAsia" w:cstheme="minorEastAsia"/>
                <w:sz w:val="18"/>
                <w:szCs w:val="18"/>
                <w:highlight w:val="none"/>
                <w:lang w:val="en-US" w:eastAsia="zh-CN"/>
              </w:rPr>
              <w:t>10</w:t>
            </w:r>
          </w:p>
        </w:tc>
      </w:tr>
    </w:tbl>
    <w:p>
      <w:pPr>
        <w:spacing w:line="360" w:lineRule="auto"/>
        <w:rPr>
          <w:rFonts w:hint="eastAsia" w:ascii="宋体" w:hAnsi="宋体"/>
          <w:color w:val="auto"/>
          <w:highlight w:val="none"/>
        </w:rPr>
      </w:pPr>
      <w:r>
        <w:rPr>
          <w:rFonts w:hint="eastAsia" w:ascii="宋体" w:hAnsi="宋体"/>
          <w:color w:val="auto"/>
          <w:highlight w:val="none"/>
        </w:rPr>
        <w:t>注：本次</w:t>
      </w:r>
      <w:r>
        <w:rPr>
          <w:rFonts w:hint="eastAsia" w:ascii="宋体" w:hAnsi="宋体"/>
          <w:color w:val="auto"/>
          <w:highlight w:val="none"/>
          <w:lang w:eastAsia="zh-CN"/>
        </w:rPr>
        <w:t>竞争性谈判</w:t>
      </w:r>
      <w:r>
        <w:rPr>
          <w:rFonts w:hint="eastAsia" w:ascii="宋体" w:hAnsi="宋体"/>
          <w:color w:val="auto"/>
          <w:highlight w:val="none"/>
        </w:rPr>
        <w:t>物资的具体规格、交货地点、需求时间详见</w:t>
      </w:r>
      <w:r>
        <w:rPr>
          <w:rFonts w:hint="eastAsia" w:ascii="宋体" w:hAnsi="宋体"/>
          <w:color w:val="auto"/>
          <w:highlight w:val="none"/>
          <w:lang w:eastAsia="zh-CN"/>
        </w:rPr>
        <w:t>竞争性谈判文件</w:t>
      </w:r>
      <w:r>
        <w:rPr>
          <w:rFonts w:hint="eastAsia" w:ascii="宋体" w:hAnsi="宋体"/>
          <w:color w:val="auto"/>
          <w:highlight w:val="none"/>
        </w:rPr>
        <w:t>。</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lang w:val="en-US" w:eastAsia="zh-CN"/>
        </w:rPr>
        <w:sectPr>
          <w:pgSz w:w="16838" w:h="11906" w:orient="landscape"/>
          <w:pgMar w:top="1417" w:right="1440" w:bottom="1417" w:left="1418" w:header="851" w:footer="952" w:gutter="0"/>
          <w:pgBorders>
            <w:top w:val="none" w:sz="0" w:space="0"/>
            <w:left w:val="none" w:sz="0" w:space="0"/>
            <w:bottom w:val="none" w:sz="0" w:space="0"/>
            <w:right w:val="none" w:sz="0" w:space="0"/>
          </w:pgBorders>
          <w:pgNumType w:fmt="decimal"/>
          <w:cols w:space="0" w:num="1"/>
          <w:rtlGutter w:val="0"/>
          <w:docGrid w:type="lines" w:linePitch="324" w:charSpace="0"/>
        </w:sectPr>
      </w:pPr>
    </w:p>
    <w:p>
      <w:pPr>
        <w:rPr>
          <w:color w:val="auto"/>
          <w:highlight w:val="none"/>
        </w:rPr>
      </w:pPr>
    </w:p>
    <w:p>
      <w:pPr>
        <w:pStyle w:val="2"/>
        <w:rPr>
          <w:rStyle w:val="9"/>
          <w:rFonts w:hint="eastAsia" w:cstheme="minorBidi"/>
          <w:b/>
          <w:bCs/>
          <w:color w:val="auto"/>
          <w:kern w:val="2"/>
          <w:szCs w:val="22"/>
          <w:highlight w:val="none"/>
          <w:lang w:val="en-US" w:eastAsia="zh-CN" w:bidi="ar-SA"/>
        </w:rPr>
      </w:pPr>
      <w:bookmarkStart w:id="29" w:name="_Toc15751"/>
      <w:bookmarkStart w:id="30" w:name="_Toc457296517"/>
      <w:bookmarkStart w:id="31" w:name="_Toc8160"/>
      <w:bookmarkStart w:id="32" w:name="_Toc19296"/>
      <w:bookmarkStart w:id="33" w:name="_Toc448788420"/>
      <w:bookmarkStart w:id="34" w:name="_Toc2148"/>
      <w:bookmarkStart w:id="35" w:name="_Toc28014"/>
      <w:bookmarkStart w:id="36" w:name="_Toc14970"/>
    </w:p>
    <w:p>
      <w:pPr>
        <w:pStyle w:val="2"/>
        <w:rPr>
          <w:rStyle w:val="9"/>
          <w:rFonts w:hint="eastAsia" w:cstheme="minorBidi"/>
          <w:b/>
          <w:bCs/>
          <w:color w:val="auto"/>
          <w:kern w:val="2"/>
          <w:szCs w:val="22"/>
          <w:highlight w:val="none"/>
          <w:lang w:val="en-US" w:eastAsia="zh-CN" w:bidi="ar-SA"/>
        </w:rPr>
      </w:pPr>
    </w:p>
    <w:p>
      <w:pPr>
        <w:pStyle w:val="2"/>
        <w:rPr>
          <w:rStyle w:val="9"/>
          <w:rFonts w:hint="eastAsia" w:cstheme="minorBidi"/>
          <w:b/>
          <w:bCs/>
          <w:color w:val="auto"/>
          <w:kern w:val="2"/>
          <w:szCs w:val="22"/>
          <w:highlight w:val="none"/>
          <w:lang w:val="en-US" w:eastAsia="zh-CN" w:bidi="ar-SA"/>
        </w:rPr>
      </w:pPr>
      <w:r>
        <w:rPr>
          <w:rStyle w:val="9"/>
          <w:rFonts w:hint="eastAsia" w:cstheme="minorBidi"/>
          <w:b/>
          <w:bCs/>
          <w:color w:val="auto"/>
          <w:kern w:val="2"/>
          <w:szCs w:val="22"/>
          <w:highlight w:val="none"/>
          <w:lang w:val="en-US" w:eastAsia="zh-CN" w:bidi="ar-SA"/>
        </w:rPr>
        <w:t>附件</w:t>
      </w:r>
      <w:bookmarkEnd w:id="29"/>
      <w:bookmarkEnd w:id="30"/>
      <w:bookmarkEnd w:id="31"/>
      <w:bookmarkEnd w:id="32"/>
      <w:bookmarkEnd w:id="33"/>
      <w:bookmarkEnd w:id="34"/>
      <w:bookmarkEnd w:id="35"/>
      <w:r>
        <w:rPr>
          <w:rStyle w:val="9"/>
          <w:rFonts w:hint="eastAsia" w:cstheme="minorBidi"/>
          <w:b/>
          <w:bCs/>
          <w:color w:val="auto"/>
          <w:kern w:val="2"/>
          <w:szCs w:val="22"/>
          <w:highlight w:val="none"/>
          <w:lang w:val="en-US" w:eastAsia="zh-CN" w:bidi="ar-SA"/>
        </w:rPr>
        <w:t>2</w:t>
      </w:r>
      <w:bookmarkEnd w:id="36"/>
    </w:p>
    <w:p>
      <w:pPr>
        <w:jc w:val="center"/>
        <w:rPr>
          <w:b/>
          <w:color w:val="auto"/>
          <w:sz w:val="30"/>
          <w:szCs w:val="30"/>
          <w:highlight w:val="none"/>
        </w:rPr>
      </w:pPr>
      <w:bookmarkStart w:id="37" w:name="_Toc413693241"/>
      <w:bookmarkEnd w:id="37"/>
      <w:bookmarkStart w:id="38" w:name="_Toc448788421"/>
      <w:r>
        <w:rPr>
          <w:rFonts w:hint="eastAsia"/>
          <w:b/>
          <w:color w:val="auto"/>
          <w:sz w:val="30"/>
          <w:szCs w:val="30"/>
          <w:highlight w:val="none"/>
        </w:rPr>
        <w:t>竞争性谈判邀请书确认函</w:t>
      </w:r>
      <w:bookmarkEnd w:id="38"/>
    </w:p>
    <w:p>
      <w:pPr>
        <w:widowControl/>
        <w:shd w:val="clear" w:color="auto" w:fill="FFFFFF"/>
        <w:spacing w:line="360" w:lineRule="auto"/>
        <w:jc w:val="left"/>
        <w:rPr>
          <w:color w:val="auto"/>
          <w:sz w:val="24"/>
          <w:highlight w:val="none"/>
        </w:rPr>
      </w:pPr>
    </w:p>
    <w:p>
      <w:pPr>
        <w:widowControl/>
        <w:shd w:val="clear" w:color="auto" w:fill="FFFFFF"/>
        <w:spacing w:line="360" w:lineRule="auto"/>
        <w:jc w:val="left"/>
        <w:rPr>
          <w:color w:val="auto"/>
          <w:sz w:val="24"/>
          <w:highlight w:val="none"/>
        </w:rPr>
      </w:pPr>
    </w:p>
    <w:p>
      <w:pPr>
        <w:keepNext w:val="0"/>
        <w:keepLines w:val="0"/>
        <w:pageBreakBefore w:val="0"/>
        <w:widowControl/>
        <w:shd w:val="clear" w:color="auto" w:fill="FFFFFF"/>
        <w:kinsoku/>
        <w:wordWrap/>
        <w:overflowPunct/>
        <w:topLinePunct w:val="0"/>
        <w:autoSpaceDE/>
        <w:autoSpaceDN/>
        <w:bidi w:val="0"/>
        <w:adjustRightIn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rPr>
        <w:t>致：中铁四局集团有限公司</w:t>
      </w:r>
      <w:r>
        <w:rPr>
          <w:rFonts w:hint="eastAsia" w:asciiTheme="minorEastAsia" w:hAnsiTheme="minorEastAsia" w:eastAsiaTheme="minorEastAsia" w:cstheme="minorEastAsia"/>
          <w:color w:val="auto"/>
          <w:sz w:val="21"/>
          <w:szCs w:val="21"/>
          <w:highlight w:val="none"/>
          <w:lang w:val="en-US" w:eastAsia="zh-CN"/>
        </w:rPr>
        <w:t>XX项目部</w:t>
      </w:r>
    </w:p>
    <w:p>
      <w:pPr>
        <w:keepNext w:val="0"/>
        <w:keepLines w:val="0"/>
        <w:pageBreakBefore w:val="0"/>
        <w:widowControl/>
        <w:kinsoku/>
        <w:wordWrap/>
        <w:overflowPunct/>
        <w:topLinePunct w:val="0"/>
        <w:autoSpaceDE/>
        <w:autoSpaceDN/>
        <w:bidi w:val="0"/>
        <w:adjustRightIn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     </w:t>
      </w:r>
    </w:p>
    <w:p>
      <w:pPr>
        <w:keepNext w:val="0"/>
        <w:keepLines w:val="0"/>
        <w:pageBreakBefore w:val="0"/>
        <w:tabs>
          <w:tab w:val="left" w:pos="4065"/>
        </w:tabs>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我方已收到贵单位的</w:t>
      </w:r>
      <w:r>
        <w:rPr>
          <w:rFonts w:hint="eastAsia" w:asciiTheme="minorEastAsia" w:hAnsiTheme="minorEastAsia" w:cstheme="minorEastAsia"/>
          <w:color w:val="auto"/>
          <w:sz w:val="21"/>
          <w:szCs w:val="21"/>
          <w:highlight w:val="none"/>
          <w:lang w:val="en-US" w:eastAsia="zh-CN"/>
        </w:rPr>
        <w:t>钢材</w:t>
      </w:r>
      <w:r>
        <w:rPr>
          <w:rFonts w:hint="eastAsia" w:asciiTheme="minorEastAsia" w:hAnsiTheme="minorEastAsia" w:eastAsiaTheme="minorEastAsia" w:cstheme="minorEastAsia"/>
          <w:color w:val="auto"/>
          <w:sz w:val="21"/>
          <w:szCs w:val="21"/>
          <w:highlight w:val="none"/>
        </w:rPr>
        <w:t>竞争性谈判邀请书（文件编号</w:t>
      </w:r>
      <w:r>
        <w:rPr>
          <w:rFonts w:hint="eastAsia" w:ascii="宋体" w:hAnsi="宋体" w:eastAsia="宋体" w:cs="宋体"/>
          <w:sz w:val="21"/>
          <w:szCs w:val="21"/>
          <w:highlight w:val="none"/>
          <w:lang w:eastAsia="zh-CN"/>
        </w:rPr>
        <w:t>ZTSJSGS-TPCG2018004</w:t>
      </w:r>
      <w:r>
        <w:rPr>
          <w:rFonts w:hint="eastAsia" w:asciiTheme="minorEastAsia" w:hAnsiTheme="minorEastAsia" w:eastAsiaTheme="minorEastAsia" w:cstheme="minorEastAsia"/>
          <w:color w:val="auto"/>
          <w:sz w:val="21"/>
          <w:szCs w:val="21"/>
          <w:highlight w:val="none"/>
        </w:rPr>
        <w:t>），愿意参与此次竞争性谈判，请贵单位将</w:t>
      </w:r>
      <w:r>
        <w:rPr>
          <w:rFonts w:hint="eastAsia" w:asciiTheme="minorEastAsia" w:hAnsiTheme="minorEastAsia" w:cstheme="minorEastAsia"/>
          <w:color w:val="auto"/>
          <w:sz w:val="21"/>
          <w:szCs w:val="21"/>
          <w:highlight w:val="none"/>
          <w:lang w:eastAsia="zh-CN"/>
        </w:rPr>
        <w:t>竞争性谈判文件</w:t>
      </w:r>
      <w:r>
        <w:rPr>
          <w:rFonts w:hint="eastAsia" w:asciiTheme="minorEastAsia" w:hAnsiTheme="minorEastAsia" w:eastAsiaTheme="minorEastAsia" w:cstheme="minorEastAsia"/>
          <w:color w:val="auto"/>
          <w:sz w:val="21"/>
          <w:szCs w:val="21"/>
          <w:highlight w:val="none"/>
        </w:rPr>
        <w:t>发送至我方电子邮箱</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w:t>
      </w:r>
    </w:p>
    <w:p>
      <w:pPr>
        <w:widowControl/>
        <w:spacing w:line="360" w:lineRule="auto"/>
        <w:ind w:firstLine="480" w:firstLineChars="200"/>
        <w:rPr>
          <w:rFonts w:hint="eastAsia"/>
          <w:color w:val="auto"/>
          <w:sz w:val="24"/>
          <w:highlight w:val="none"/>
        </w:rPr>
      </w:pPr>
    </w:p>
    <w:p>
      <w:pPr>
        <w:widowControl/>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特此确认！</w:t>
      </w:r>
    </w:p>
    <w:p>
      <w:pPr>
        <w:widowControl/>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p>
      <w:pPr>
        <w:widowControl/>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联系人：                                 </w:t>
      </w:r>
    </w:p>
    <w:p>
      <w:pPr>
        <w:widowControl/>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  话：            </w:t>
      </w:r>
    </w:p>
    <w:p>
      <w:pPr>
        <w:widowControl/>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单位名称：（盖章）</w:t>
      </w:r>
    </w:p>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年    月   日 </w:t>
      </w:r>
    </w:p>
    <w:p>
      <w:bookmarkStart w:id="39" w:name="_GoBack"/>
      <w:bookmarkEnd w:id="3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735F79"/>
    <w:rsid w:val="54735F7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9"/>
    <w:semiHidden/>
    <w:unhideWhenUsed/>
    <w:qFormat/>
    <w:uiPriority w:val="0"/>
    <w:pPr>
      <w:keepNext/>
      <w:keepLines/>
      <w:snapToGrid w:val="0"/>
      <w:spacing w:line="360" w:lineRule="auto"/>
      <w:outlineLvl w:val="1"/>
    </w:pPr>
    <w:rPr>
      <w:rFonts w:ascii="宋体" w:hAnsi="宋体"/>
      <w:b/>
      <w:bCs/>
      <w:sz w:val="24"/>
    </w:rPr>
  </w:style>
  <w:style w:type="paragraph" w:styleId="3">
    <w:name w:val="heading 3"/>
    <w:basedOn w:val="1"/>
    <w:next w:val="1"/>
    <w:link w:val="8"/>
    <w:semiHidden/>
    <w:unhideWhenUsed/>
    <w:qFormat/>
    <w:uiPriority w:val="0"/>
    <w:pPr>
      <w:keepNext/>
      <w:keepLines/>
      <w:spacing w:line="360" w:lineRule="auto"/>
      <w:ind w:firstLine="720" w:firstLineChars="200"/>
      <w:jc w:val="left"/>
      <w:outlineLvl w:val="2"/>
    </w:pPr>
    <w:rPr>
      <w:rFonts w:ascii="宋体" w:hAnsi="宋体"/>
      <w:b/>
      <w:bCs/>
      <w:sz w:val="24"/>
    </w:rPr>
  </w:style>
  <w:style w:type="character" w:default="1" w:styleId="5">
    <w:name w:val="Default Paragraph Font"/>
    <w:link w:val="6"/>
    <w:semiHidden/>
    <w:uiPriority w:val="0"/>
    <w:rPr>
      <w:rFonts w:ascii="仿宋_GB2312" w:eastAsia="仿宋_GB2312"/>
      <w:b/>
      <w:sz w:val="32"/>
      <w:szCs w:val="32"/>
      <w:lang w:bidi="ar-SA"/>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customStyle="1" w:styleId="6">
    <w:name w:val=" Char Char Char Char Char Char Char Char Char Char"/>
    <w:basedOn w:val="1"/>
    <w:link w:val="5"/>
    <w:qFormat/>
    <w:uiPriority w:val="0"/>
    <w:rPr>
      <w:rFonts w:ascii="仿宋_GB2312" w:eastAsia="仿宋_GB2312"/>
      <w:b/>
      <w:sz w:val="32"/>
      <w:szCs w:val="32"/>
      <w:lang w:bidi="ar-SA"/>
    </w:rPr>
  </w:style>
  <w:style w:type="character" w:customStyle="1" w:styleId="8">
    <w:name w:val="标题 3 Char"/>
    <w:basedOn w:val="5"/>
    <w:link w:val="3"/>
    <w:qFormat/>
    <w:locked/>
    <w:uiPriority w:val="9"/>
    <w:rPr>
      <w:rFonts w:ascii="宋体" w:hAnsi="宋体"/>
      <w:bCs/>
      <w:sz w:val="24"/>
    </w:rPr>
  </w:style>
  <w:style w:type="character" w:customStyle="1" w:styleId="9">
    <w:name w:val="标题 2 Char"/>
    <w:link w:val="2"/>
    <w:qFormat/>
    <w:locked/>
    <w:uiPriority w:val="0"/>
    <w:rPr>
      <w:rFonts w:ascii="宋体" w:hAnsi="宋体"/>
      <w:b/>
      <w:bCs/>
      <w:sz w:val="24"/>
    </w:rPr>
  </w:style>
  <w:style w:type="character" w:customStyle="1" w:styleId="10">
    <w:name w:val="font1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2018-04-08T12:41:00Z</dcterms:created>
  <dc:creator>∥:路亽曱</dc:creator>
  <cp:lastModifiedBy>∥:路亽曱</cp:lastModifiedBy>
  <dcterms:modified xsi:type="dcterms:W3CDTF">2018-04-08T12:42:12Z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