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hint="eastAsia"/>
          <w:b/>
          <w:sz w:val="30"/>
          <w:szCs w:val="30"/>
        </w:rPr>
      </w:pPr>
      <w:bookmarkStart w:id="0" w:name="_Toc432066423"/>
      <w:r>
        <w:rPr>
          <w:rFonts w:hint="eastAsia"/>
          <w:b/>
          <w:sz w:val="30"/>
          <w:szCs w:val="30"/>
        </w:rPr>
        <w:t>中铁四局集团</w:t>
      </w:r>
      <w:r>
        <w:rPr>
          <w:rFonts w:hint="eastAsia"/>
          <w:b/>
          <w:sz w:val="30"/>
          <w:szCs w:val="30"/>
          <w:lang w:val="en-US" w:eastAsia="zh-CN"/>
        </w:rPr>
        <w:t>四</w:t>
      </w:r>
      <w:r>
        <w:rPr>
          <w:rFonts w:hint="eastAsia"/>
          <w:b/>
          <w:sz w:val="30"/>
          <w:szCs w:val="30"/>
        </w:rPr>
        <w:t>公司道砟</w:t>
      </w:r>
      <w:r>
        <w:rPr>
          <w:rFonts w:hint="eastAsia" w:asciiTheme="minorEastAsia" w:hAnsiTheme="minorEastAsia"/>
          <w:b/>
          <w:sz w:val="30"/>
          <w:szCs w:val="30"/>
        </w:rPr>
        <w:t>、</w:t>
      </w:r>
      <w:r>
        <w:rPr>
          <w:rFonts w:hint="eastAsia"/>
          <w:b/>
          <w:sz w:val="30"/>
          <w:szCs w:val="30"/>
        </w:rPr>
        <w:t>钢板网防护栅栏</w:t>
      </w:r>
    </w:p>
    <w:p>
      <w:pPr>
        <w:adjustRightInd w:val="0"/>
        <w:snapToGrid w:val="0"/>
        <w:spacing w:line="500" w:lineRule="exact"/>
        <w:jc w:val="center"/>
        <w:rPr>
          <w:b/>
          <w:sz w:val="30"/>
          <w:szCs w:val="30"/>
        </w:rPr>
      </w:pPr>
      <w:r>
        <w:rPr>
          <w:rFonts w:hint="eastAsia"/>
          <w:b/>
          <w:sz w:val="30"/>
          <w:szCs w:val="30"/>
        </w:rPr>
        <w:t>竞争性谈判公告</w:t>
      </w:r>
    </w:p>
    <w:p>
      <w:pPr>
        <w:pageBreakBefore w:val="0"/>
        <w:tabs>
          <w:tab w:val="left" w:pos="4065"/>
        </w:tabs>
        <w:kinsoku/>
        <w:wordWrap/>
        <w:overflowPunct/>
        <w:topLinePunct w:val="0"/>
        <w:autoSpaceDE/>
        <w:autoSpaceDN/>
        <w:bidi w:val="0"/>
        <w:snapToGrid w:val="0"/>
        <w:spacing w:line="360" w:lineRule="auto"/>
        <w:ind w:firstLine="2891" w:firstLineChars="1200"/>
        <w:textAlignment w:val="auto"/>
        <w:rPr>
          <w:rFonts w:ascii="宋体" w:hAnsi="宋体" w:eastAsia="宋体" w:cstheme="minorEastAsia"/>
          <w:b/>
          <w:bCs/>
          <w:sz w:val="24"/>
        </w:rPr>
      </w:pPr>
      <w:r>
        <w:rPr>
          <w:rFonts w:hint="eastAsia" w:ascii="宋体" w:hAnsi="宋体" w:eastAsia="宋体" w:cstheme="minorEastAsia"/>
          <w:b/>
          <w:bCs/>
          <w:sz w:val="24"/>
        </w:rPr>
        <w:t>文件编号：</w:t>
      </w:r>
      <w:r>
        <w:rPr>
          <w:rFonts w:hint="eastAsia" w:ascii="宋体" w:hAnsi="宋体" w:eastAsia="宋体"/>
          <w:b/>
          <w:sz w:val="24"/>
        </w:rPr>
        <w:t>ZTSJSGS-TPCG018009</w:t>
      </w:r>
    </w:p>
    <w:p>
      <w:pPr>
        <w:pageBreakBefore w:val="0"/>
        <w:widowControl/>
        <w:shd w:val="clear" w:color="auto" w:fill="FFFFFF"/>
        <w:kinsoku/>
        <w:wordWrap/>
        <w:overflowPunct/>
        <w:topLinePunct w:val="0"/>
        <w:autoSpaceDE/>
        <w:autoSpaceDN/>
        <w:bidi w:val="0"/>
        <w:spacing w:line="360" w:lineRule="auto"/>
        <w:ind w:firstLine="420" w:firstLineChars="200"/>
        <w:textAlignment w:val="auto"/>
        <w:rPr>
          <w:rFonts w:asciiTheme="minorEastAsia" w:hAnsiTheme="minorEastAsia" w:cstheme="minorEastAsia"/>
          <w:szCs w:val="21"/>
        </w:rPr>
      </w:pPr>
      <w:r>
        <w:rPr>
          <w:rFonts w:hint="eastAsia" w:asciiTheme="minorEastAsia" w:hAnsiTheme="minorEastAsia" w:cstheme="minorEastAsia"/>
          <w:szCs w:val="21"/>
        </w:rPr>
        <w:t>根据股份公司、集团公司及公司物资采购管理规定，为了满足施工生产需要，提高采购效率，特组织本次钢板网防护栅栏，道砟竞争性谈判。本次组织单位中铁四局集团第四工程有限公司，</w:t>
      </w:r>
      <w:r>
        <w:rPr>
          <w:rFonts w:hint="eastAsia" w:asciiTheme="minorEastAsia" w:hAnsiTheme="minorEastAsia" w:cstheme="minorEastAsia"/>
          <w:color w:val="000000"/>
          <w:szCs w:val="21"/>
        </w:rPr>
        <w:t>采购单位为中铁四局集团蒙华铁路MHTJ-3标项目部</w:t>
      </w:r>
      <w:r>
        <w:rPr>
          <w:rFonts w:hint="eastAsia" w:asciiTheme="minorEastAsia" w:hAnsiTheme="minorEastAsia" w:cstheme="minorEastAsia"/>
          <w:szCs w:val="21"/>
        </w:rPr>
        <w:t>。现对本次钢板网防护栅栏、道砟进行竞争性谈判，诚邀贵单位届时前来参加。</w:t>
      </w:r>
    </w:p>
    <w:p>
      <w:pPr>
        <w:pStyle w:val="2"/>
        <w:pageBreakBefore w:val="0"/>
        <w:kinsoku/>
        <w:wordWrap/>
        <w:overflowPunct/>
        <w:topLinePunct w:val="0"/>
        <w:autoSpaceDE/>
        <w:autoSpaceDN/>
        <w:bidi w:val="0"/>
        <w:spacing w:line="360" w:lineRule="auto"/>
        <w:textAlignment w:val="auto"/>
        <w:rPr>
          <w:rFonts w:asciiTheme="minorEastAsia" w:hAnsiTheme="minorEastAsia" w:cstheme="minorEastAsia"/>
          <w:sz w:val="21"/>
          <w:szCs w:val="21"/>
        </w:rPr>
      </w:pPr>
      <w:bookmarkStart w:id="1" w:name="_Toc25136"/>
      <w:r>
        <w:rPr>
          <w:rFonts w:hint="eastAsia" w:asciiTheme="minorEastAsia" w:hAnsiTheme="minorEastAsia" w:cstheme="minorEastAsia"/>
          <w:sz w:val="21"/>
          <w:szCs w:val="21"/>
        </w:rPr>
        <w:t>1.采购单位概况与竞争性谈判内容</w:t>
      </w:r>
      <w:bookmarkEnd w:id="1"/>
    </w:p>
    <w:p>
      <w:pPr>
        <w:pageBreakBefore w:val="0"/>
        <w:kinsoku/>
        <w:wordWrap/>
        <w:overflowPunct/>
        <w:topLinePunct w:val="0"/>
        <w:autoSpaceDE/>
        <w:autoSpaceDN/>
        <w:bidi w:val="0"/>
        <w:spacing w:line="360" w:lineRule="auto"/>
        <w:ind w:firstLine="422" w:firstLineChars="200"/>
        <w:textAlignment w:val="auto"/>
        <w:rPr>
          <w:rFonts w:asciiTheme="minorEastAsia" w:hAnsiTheme="minorEastAsia" w:cstheme="minorEastAsia"/>
          <w:szCs w:val="21"/>
        </w:rPr>
      </w:pPr>
      <w:bookmarkStart w:id="2" w:name="_Toc457296507"/>
      <w:bookmarkStart w:id="3" w:name="_Toc448788406"/>
      <w:bookmarkStart w:id="4" w:name="_Toc316"/>
      <w:bookmarkStart w:id="5" w:name="_Toc26119"/>
      <w:bookmarkStart w:id="6" w:name="_Toc10578"/>
      <w:bookmarkStart w:id="7" w:name="_Toc18130"/>
      <w:bookmarkStart w:id="8" w:name="_Toc13364"/>
      <w:r>
        <w:rPr>
          <w:rStyle w:val="8"/>
          <w:rFonts w:hint="eastAsia" w:asciiTheme="minorEastAsia" w:hAnsiTheme="minorEastAsia" w:cstheme="minorEastAsia"/>
          <w:sz w:val="21"/>
          <w:szCs w:val="21"/>
        </w:rPr>
        <w:t>1.1</w:t>
      </w:r>
      <w:bookmarkEnd w:id="2"/>
      <w:bookmarkEnd w:id="3"/>
      <w:r>
        <w:rPr>
          <w:rStyle w:val="8"/>
          <w:rFonts w:hint="eastAsia" w:asciiTheme="minorEastAsia" w:hAnsiTheme="minorEastAsia" w:cstheme="minorEastAsia"/>
          <w:sz w:val="21"/>
          <w:szCs w:val="21"/>
        </w:rPr>
        <w:t>采购单位概况</w:t>
      </w:r>
      <w:bookmarkEnd w:id="4"/>
      <w:bookmarkEnd w:id="5"/>
      <w:bookmarkEnd w:id="6"/>
      <w:bookmarkEnd w:id="7"/>
      <w:bookmarkEnd w:id="8"/>
      <w:r>
        <w:rPr>
          <w:rFonts w:hint="eastAsia" w:asciiTheme="minorEastAsia" w:hAnsiTheme="minorEastAsia" w:cstheme="minorEastAsia"/>
          <w:szCs w:val="21"/>
        </w:rPr>
        <w:t>：</w:t>
      </w:r>
    </w:p>
    <w:p>
      <w:pPr>
        <w:pageBreakBefore w:val="0"/>
        <w:kinsoku/>
        <w:wordWrap/>
        <w:overflowPunct/>
        <w:topLinePunct w:val="0"/>
        <w:autoSpaceDE/>
        <w:autoSpaceDN/>
        <w:bidi w:val="0"/>
        <w:spacing w:line="360" w:lineRule="auto"/>
        <w:ind w:firstLine="422" w:firstLineChars="200"/>
        <w:textAlignment w:val="auto"/>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1.1.1 项目部概况：</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szCs w:val="21"/>
        </w:rPr>
      </w:pPr>
      <w:bookmarkStart w:id="9" w:name="_Toc12537"/>
      <w:bookmarkStart w:id="10" w:name="_Toc457296508"/>
      <w:bookmarkStart w:id="11" w:name="_Toc25928"/>
      <w:bookmarkStart w:id="12" w:name="_Toc14718"/>
      <w:bookmarkStart w:id="13" w:name="_Toc24644"/>
      <w:bookmarkStart w:id="14" w:name="_Toc12172"/>
      <w:bookmarkStart w:id="15" w:name="_Toc5645"/>
      <w:r>
        <w:rPr>
          <w:rFonts w:hint="eastAsia" w:ascii="宋体" w:hAnsi="宋体" w:eastAsia="宋体" w:cs="宋体"/>
          <w:szCs w:val="21"/>
        </w:rPr>
        <w:t>新建蒙西至华中地区铁路煤运通道土建工程MHTJ-3标段（以下简称“蒙华3标”），地处内蒙古乌审旗及陕西省榆林市靖边县境内，国铁I级，牵引种类为电力。项目计划工期为60个月，标段工期为55个月。</w:t>
      </w:r>
    </w:p>
    <w:p>
      <w:pPr>
        <w:pageBreakBefore w:val="0"/>
        <w:kinsoku/>
        <w:wordWrap/>
        <w:overflowPunct/>
        <w:topLinePunct w:val="0"/>
        <w:autoSpaceDE/>
        <w:autoSpaceDN/>
        <w:bidi w:val="0"/>
        <w:spacing w:line="360" w:lineRule="auto"/>
        <w:ind w:firstLine="420" w:firstLineChars="200"/>
        <w:textAlignment w:val="auto"/>
        <w:rPr>
          <w:rFonts w:ascii="宋体" w:hAnsi="宋体" w:eastAsia="宋体" w:cs="宋体"/>
          <w:szCs w:val="21"/>
        </w:rPr>
      </w:pPr>
      <w:r>
        <w:rPr>
          <w:rFonts w:hint="eastAsia" w:ascii="宋体" w:hAnsi="宋体" w:eastAsia="宋体" w:cs="宋体"/>
          <w:szCs w:val="21"/>
        </w:rPr>
        <w:t>起讫里程为：DK181+500—DK236+018.05，途径乌审旗无定河镇，靖边县红墩界镇、海则滩乡、杨桥畔镇。标段起点为内蒙乌审旗无定河镇DK181+500，标段终点DK236+018.05跨惠桥水库大桥南端，正线长度54.866km。</w:t>
      </w:r>
    </w:p>
    <w:p>
      <w:pPr>
        <w:pageBreakBefore w:val="0"/>
        <w:kinsoku/>
        <w:wordWrap/>
        <w:overflowPunct/>
        <w:topLinePunct w:val="0"/>
        <w:autoSpaceDE/>
        <w:autoSpaceDN/>
        <w:bidi w:val="0"/>
        <w:spacing w:line="360" w:lineRule="auto"/>
        <w:ind w:firstLine="420" w:firstLineChars="200"/>
        <w:textAlignment w:val="auto"/>
        <w:rPr>
          <w:rFonts w:ascii="宋体" w:hAnsi="宋体" w:eastAsia="宋体" w:cs="宋体"/>
          <w:szCs w:val="21"/>
        </w:rPr>
      </w:pPr>
      <w:r>
        <w:rPr>
          <w:rFonts w:hint="eastAsia" w:ascii="宋体" w:hAnsi="宋体" w:eastAsia="宋体" w:cs="宋体"/>
          <w:szCs w:val="21"/>
        </w:rPr>
        <w:t>主要施工内容为：拆迁及征地费用、路基、桥涵、隧道、轨道、其他运营生产设备及建筑物、大型临时设施和过渡工程。</w:t>
      </w:r>
      <w:bookmarkEnd w:id="9"/>
    </w:p>
    <w:p>
      <w:pPr>
        <w:pageBreakBefore w:val="0"/>
        <w:kinsoku/>
        <w:wordWrap/>
        <w:overflowPunct/>
        <w:topLinePunct w:val="0"/>
        <w:autoSpaceDE/>
        <w:autoSpaceDN/>
        <w:bidi w:val="0"/>
        <w:adjustRightInd w:val="0"/>
        <w:snapToGrid w:val="0"/>
        <w:spacing w:line="360" w:lineRule="auto"/>
        <w:ind w:right="-17" w:rightChars="-8" w:firstLine="422" w:firstLineChars="200"/>
        <w:textAlignment w:val="auto"/>
        <w:rPr>
          <w:rFonts w:asciiTheme="minorEastAsia" w:hAnsiTheme="minorEastAsia" w:cstheme="minorEastAsia"/>
          <w:kern w:val="0"/>
          <w:szCs w:val="21"/>
        </w:rPr>
      </w:pPr>
      <w:r>
        <w:rPr>
          <w:rStyle w:val="8"/>
          <w:rFonts w:hint="eastAsia" w:asciiTheme="minorEastAsia" w:hAnsiTheme="minorEastAsia" w:cstheme="minorEastAsia"/>
          <w:sz w:val="21"/>
          <w:szCs w:val="21"/>
        </w:rPr>
        <w:t>1.2</w:t>
      </w:r>
      <w:bookmarkEnd w:id="10"/>
      <w:bookmarkEnd w:id="11"/>
      <w:r>
        <w:rPr>
          <w:rStyle w:val="8"/>
          <w:rFonts w:hint="eastAsia" w:asciiTheme="minorEastAsia" w:hAnsiTheme="minorEastAsia" w:cstheme="minorEastAsia"/>
          <w:sz w:val="21"/>
          <w:szCs w:val="21"/>
        </w:rPr>
        <w:t>合作期限</w:t>
      </w:r>
      <w:bookmarkEnd w:id="12"/>
      <w:r>
        <w:rPr>
          <w:rFonts w:hint="eastAsia" w:asciiTheme="minorEastAsia" w:hAnsiTheme="minorEastAsia" w:cstheme="minorEastAsia"/>
          <w:szCs w:val="21"/>
        </w:rPr>
        <w:t>：</w:t>
      </w:r>
      <w:bookmarkEnd w:id="13"/>
      <w:bookmarkEnd w:id="14"/>
      <w:bookmarkEnd w:id="15"/>
    </w:p>
    <w:p>
      <w:pPr>
        <w:pageBreakBefore w:val="0"/>
        <w:kinsoku/>
        <w:wordWrap/>
        <w:overflowPunct/>
        <w:topLinePunct w:val="0"/>
        <w:autoSpaceDE/>
        <w:autoSpaceDN/>
        <w:bidi w:val="0"/>
        <w:spacing w:line="360" w:lineRule="auto"/>
        <w:ind w:firstLine="420" w:firstLineChars="200"/>
        <w:textAlignment w:val="auto"/>
        <w:rPr>
          <w:rFonts w:asciiTheme="minorEastAsia" w:hAnsiTheme="minorEastAsia" w:cstheme="minorEastAsia"/>
          <w:color w:val="000000"/>
          <w:szCs w:val="21"/>
        </w:rPr>
      </w:pPr>
      <w:r>
        <w:rPr>
          <w:rFonts w:hint="eastAsia" w:asciiTheme="minorEastAsia" w:hAnsiTheme="minorEastAsia" w:cstheme="minorEastAsia"/>
          <w:color w:val="000000"/>
          <w:szCs w:val="21"/>
        </w:rPr>
        <w:t>2016年1月份~2017年12月份</w:t>
      </w:r>
    </w:p>
    <w:p>
      <w:pPr>
        <w:pageBreakBefore w:val="0"/>
        <w:kinsoku/>
        <w:wordWrap/>
        <w:overflowPunct/>
        <w:topLinePunct w:val="0"/>
        <w:autoSpaceDE/>
        <w:autoSpaceDN/>
        <w:bidi w:val="0"/>
        <w:spacing w:line="360" w:lineRule="auto"/>
        <w:ind w:firstLine="422" w:firstLineChars="200"/>
        <w:textAlignment w:val="auto"/>
        <w:rPr>
          <w:rFonts w:asciiTheme="minorEastAsia" w:hAnsiTheme="minorEastAsia" w:cstheme="minorEastAsia"/>
          <w:szCs w:val="21"/>
        </w:rPr>
      </w:pPr>
      <w:bookmarkStart w:id="16" w:name="_Toc9338"/>
      <w:r>
        <w:rPr>
          <w:rStyle w:val="8"/>
          <w:rFonts w:hint="eastAsia" w:asciiTheme="minorEastAsia" w:hAnsiTheme="minorEastAsia" w:cstheme="minorEastAsia"/>
          <w:sz w:val="21"/>
          <w:szCs w:val="21"/>
        </w:rPr>
        <w:t>1.3 竞争性谈判内容</w:t>
      </w:r>
      <w:bookmarkEnd w:id="16"/>
      <w:r>
        <w:rPr>
          <w:rFonts w:hint="eastAsia" w:asciiTheme="minorEastAsia" w:hAnsiTheme="minorEastAsia" w:cstheme="minorEastAsia"/>
          <w:kern w:val="0"/>
          <w:szCs w:val="21"/>
        </w:rPr>
        <w:t>：</w:t>
      </w:r>
      <w:r>
        <w:rPr>
          <w:rFonts w:hint="eastAsia" w:asciiTheme="minorEastAsia" w:hAnsiTheme="minorEastAsia" w:cstheme="minorEastAsia"/>
          <w:szCs w:val="21"/>
        </w:rPr>
        <w:t>见附表1。</w:t>
      </w:r>
    </w:p>
    <w:p>
      <w:pPr>
        <w:pStyle w:val="2"/>
        <w:pageBreakBefore w:val="0"/>
        <w:kinsoku/>
        <w:wordWrap/>
        <w:overflowPunct/>
        <w:topLinePunct w:val="0"/>
        <w:autoSpaceDE/>
        <w:autoSpaceDN/>
        <w:bidi w:val="0"/>
        <w:spacing w:line="360" w:lineRule="auto"/>
        <w:textAlignment w:val="auto"/>
        <w:rPr>
          <w:rFonts w:asciiTheme="minorEastAsia" w:hAnsiTheme="minorEastAsia" w:cstheme="minorEastAsia"/>
          <w:sz w:val="21"/>
          <w:szCs w:val="21"/>
        </w:rPr>
      </w:pPr>
      <w:bookmarkStart w:id="17" w:name="_Toc27757"/>
      <w:r>
        <w:rPr>
          <w:rFonts w:hint="eastAsia" w:asciiTheme="minorEastAsia" w:hAnsiTheme="minorEastAsia" w:cstheme="minorEastAsia"/>
          <w:sz w:val="21"/>
          <w:szCs w:val="21"/>
        </w:rPr>
        <w:t>2.竞争性谈判申请人资格要求</w:t>
      </w:r>
      <w:bookmarkEnd w:id="17"/>
    </w:p>
    <w:p>
      <w:pPr>
        <w:pageBreakBefore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cstheme="minorEastAsia"/>
          <w:szCs w:val="21"/>
        </w:rPr>
      </w:pPr>
      <w:r>
        <w:rPr>
          <w:rFonts w:hint="eastAsia" w:asciiTheme="minorEastAsia" w:hAnsiTheme="minorEastAsia" w:cstheme="minorEastAsia"/>
          <w:szCs w:val="21"/>
        </w:rPr>
        <w:t>2.1 本次竞争性谈判被邀请谈判供应商资格要求详见附表1。</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cstheme="minorEastAsia"/>
          <w:szCs w:val="21"/>
        </w:rPr>
      </w:pPr>
      <w:r>
        <w:rPr>
          <w:rFonts w:hint="eastAsia" w:asciiTheme="minorEastAsia" w:hAnsiTheme="minorEastAsia" w:cstheme="minorEastAsia"/>
          <w:szCs w:val="21"/>
        </w:rPr>
        <w:t>2.2 本次竞争性谈判不接受联合体投标。</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cstheme="minorEastAsia"/>
          <w:szCs w:val="21"/>
        </w:rPr>
      </w:pPr>
      <w:r>
        <w:rPr>
          <w:rFonts w:hint="eastAsia" w:asciiTheme="minorEastAsia" w:hAnsiTheme="minorEastAsia" w:cstheme="minorEastAsia"/>
          <w:szCs w:val="21"/>
        </w:rPr>
        <w:t>2.3 被邀请谈判供应商必须提供满足竞争性谈判文件要求的投标物资，且制造地、生产线、生产工艺及原材料等始终与投标承诺一致。</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cstheme="minorEastAsia"/>
          <w:szCs w:val="21"/>
        </w:rPr>
      </w:pPr>
      <w:r>
        <w:rPr>
          <w:rFonts w:hint="eastAsia" w:asciiTheme="minorEastAsia" w:hAnsiTheme="minorEastAsia" w:cstheme="minorEastAsia"/>
          <w:szCs w:val="21"/>
        </w:rPr>
        <w:t>2.4 本次竞争性谈判物资一包一投。</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cstheme="minorEastAsia"/>
          <w:szCs w:val="21"/>
        </w:rPr>
      </w:pPr>
      <w:r>
        <w:rPr>
          <w:rFonts w:hint="eastAsia" w:asciiTheme="minorEastAsia" w:hAnsiTheme="minorEastAsia" w:cstheme="minorEastAsia"/>
          <w:szCs w:val="21"/>
        </w:rPr>
        <w:t>2.5 被邀请谈判供应商必须是已在</w:t>
      </w:r>
      <w:r>
        <w:rPr>
          <w:rFonts w:hint="eastAsia" w:asciiTheme="minorEastAsia" w:hAnsiTheme="minorEastAsia" w:cstheme="minorEastAsia"/>
          <w:bCs/>
          <w:szCs w:val="21"/>
        </w:rPr>
        <w:t>中国中铁采购电子商务平台网站（www.crecgec.com）</w:t>
      </w:r>
      <w:r>
        <w:rPr>
          <w:rFonts w:hint="eastAsia" w:asciiTheme="minorEastAsia" w:hAnsiTheme="minorEastAsia" w:cstheme="minorEastAsia"/>
          <w:szCs w:val="21"/>
        </w:rPr>
        <w:t>进行注册的单位。</w:t>
      </w:r>
    </w:p>
    <w:p>
      <w:pPr>
        <w:pStyle w:val="2"/>
        <w:pageBreakBefore w:val="0"/>
        <w:kinsoku/>
        <w:wordWrap/>
        <w:overflowPunct/>
        <w:topLinePunct w:val="0"/>
        <w:autoSpaceDE/>
        <w:autoSpaceDN/>
        <w:bidi w:val="0"/>
        <w:spacing w:line="360" w:lineRule="auto"/>
        <w:textAlignment w:val="auto"/>
        <w:rPr>
          <w:rFonts w:asciiTheme="minorEastAsia" w:hAnsiTheme="minorEastAsia" w:cstheme="minorEastAsia"/>
          <w:sz w:val="21"/>
          <w:szCs w:val="21"/>
        </w:rPr>
      </w:pPr>
      <w:bookmarkStart w:id="18" w:name="_Toc27984"/>
      <w:r>
        <w:rPr>
          <w:rFonts w:hint="eastAsia" w:asciiTheme="minorEastAsia" w:hAnsiTheme="minorEastAsia" w:cstheme="minorEastAsia"/>
          <w:sz w:val="21"/>
          <w:szCs w:val="21"/>
        </w:rPr>
        <w:t>3.竞争性谈判文件的获取</w:t>
      </w:r>
      <w:bookmarkEnd w:id="18"/>
    </w:p>
    <w:p>
      <w:pPr>
        <w:pageBreakBefore w:val="0"/>
        <w:widowControl/>
        <w:shd w:val="clear" w:color="auto" w:fill="FFFFFF"/>
        <w:kinsoku/>
        <w:wordWrap/>
        <w:overflowPunct/>
        <w:topLinePunct w:val="0"/>
        <w:autoSpaceDE/>
        <w:autoSpaceDN/>
        <w:bidi w:val="0"/>
        <w:spacing w:line="360" w:lineRule="auto"/>
        <w:ind w:firstLine="420" w:firstLineChars="200"/>
        <w:textAlignment w:val="auto"/>
        <w:rPr>
          <w:rFonts w:asciiTheme="minorEastAsia" w:hAnsiTheme="minorEastAsia" w:cstheme="minorEastAsia"/>
          <w:szCs w:val="21"/>
        </w:rPr>
      </w:pPr>
      <w:r>
        <w:rPr>
          <w:rFonts w:hint="eastAsia" w:asciiTheme="minorEastAsia" w:hAnsiTheme="minorEastAsia" w:cstheme="minorEastAsia"/>
          <w:szCs w:val="21"/>
        </w:rPr>
        <w:t>3.1 本次竞争性谈判文件采用电子版方式发售（但不采用邮购方式发售）。</w:t>
      </w:r>
    </w:p>
    <w:p>
      <w:pPr>
        <w:pageBreakBefore w:val="0"/>
        <w:widowControl/>
        <w:shd w:val="clear" w:color="auto" w:fill="FFFFFF"/>
        <w:kinsoku/>
        <w:wordWrap/>
        <w:overflowPunct/>
        <w:topLinePunct w:val="0"/>
        <w:autoSpaceDE/>
        <w:autoSpaceDN/>
        <w:bidi w:val="0"/>
        <w:spacing w:line="360" w:lineRule="auto"/>
        <w:ind w:firstLine="420" w:firstLineChars="200"/>
        <w:textAlignment w:val="auto"/>
        <w:rPr>
          <w:rFonts w:asciiTheme="minorEastAsia" w:hAnsiTheme="minorEastAsia" w:cstheme="minorEastAsia"/>
          <w:szCs w:val="21"/>
          <w:highlight w:val="yellow"/>
        </w:rPr>
      </w:pPr>
      <w:r>
        <w:rPr>
          <w:rFonts w:hint="eastAsia" w:asciiTheme="minorEastAsia" w:hAnsiTheme="minorEastAsia" w:cstheme="minorEastAsia"/>
          <w:szCs w:val="21"/>
        </w:rPr>
        <w:t>3.2购买电子版竞争性谈判文件的潜在被邀请谈判供应商：请于2018年6月2</w:t>
      </w:r>
      <w:r>
        <w:rPr>
          <w:rFonts w:hint="eastAsia" w:asciiTheme="minorEastAsia" w:hAnsiTheme="minorEastAsia" w:cstheme="minorEastAsia"/>
          <w:szCs w:val="21"/>
          <w:lang w:val="en-US" w:eastAsia="zh-CN"/>
        </w:rPr>
        <w:t>3</w:t>
      </w:r>
      <w:r>
        <w:rPr>
          <w:rFonts w:hint="eastAsia" w:asciiTheme="minorEastAsia" w:hAnsiTheme="minorEastAsia" w:cstheme="minorEastAsia"/>
          <w:szCs w:val="21"/>
        </w:rPr>
        <w:t>日前将谈判确认函（附表2）、身份证明、营业执照副本扫描件发送至675955179@qq.com，并根据所需购买包件的竞争性谈判文件售价足额现金转入到谈判组织单位指定账户</w:t>
      </w:r>
      <w:r>
        <w:rPr>
          <w:rFonts w:hint="eastAsia" w:asciiTheme="minorEastAsia" w:hAnsiTheme="minorEastAsia" w:cstheme="minorEastAsia"/>
          <w:b/>
          <w:bCs/>
          <w:szCs w:val="21"/>
        </w:rPr>
        <w:t>（</w:t>
      </w:r>
      <w:r>
        <w:rPr>
          <w:rFonts w:hint="eastAsia" w:ascii="宋体" w:hAnsi="宋体"/>
          <w:b/>
          <w:bCs/>
          <w:szCs w:val="21"/>
        </w:rPr>
        <w:t>银行信息：开户名称：中铁四局集团第四工程有限公司，开户银行：中国农业银行股份有限公司合肥新站高新区支行，账号：12081101040002519），在汇款单上注明标书款、项目名称及所投包件号（如标书款1190、蒙华铁路、</w:t>
      </w:r>
      <w:r>
        <w:rPr>
          <w:rFonts w:hint="eastAsia" w:ascii="宋体" w:hAnsi="宋体" w:cs="宋体"/>
          <w:b/>
          <w:color w:val="000000"/>
          <w:szCs w:val="21"/>
        </w:rPr>
        <w:t>FHZL-01</w:t>
      </w:r>
      <w:r>
        <w:rPr>
          <w:rFonts w:hint="eastAsia" w:asciiTheme="minorEastAsia" w:hAnsiTheme="minorEastAsia" w:cstheme="minorEastAsia"/>
          <w:b/>
          <w:bCs/>
          <w:szCs w:val="21"/>
        </w:rPr>
        <w:t>）</w:t>
      </w:r>
      <w:r>
        <w:rPr>
          <w:rFonts w:hint="eastAsia" w:asciiTheme="minorEastAsia" w:hAnsiTheme="minorEastAsia" w:cstheme="minorEastAsia"/>
          <w:szCs w:val="21"/>
        </w:rPr>
        <w:t>，汇款单位名称与被邀请谈判供应商名称须完全一致。被邀请谈判供应商可将银行回单扫描件发送至谈判组织单位，谈判组织单位收到信息经核实后，将电子版竞争性谈判文件发送至被邀请谈判供应商确认函提供的邮箱中。被邀请被邀请谈判供应商请于2018年6月2</w:t>
      </w:r>
      <w:r>
        <w:rPr>
          <w:rFonts w:hint="eastAsia" w:asciiTheme="minorEastAsia" w:hAnsiTheme="minorEastAsia" w:cstheme="minorEastAsia"/>
          <w:szCs w:val="21"/>
          <w:lang w:val="en-US" w:eastAsia="zh-CN"/>
        </w:rPr>
        <w:t>3</w:t>
      </w:r>
      <w:r>
        <w:rPr>
          <w:rFonts w:hint="eastAsia" w:asciiTheme="minorEastAsia" w:hAnsiTheme="minorEastAsia" w:cstheme="minorEastAsia"/>
          <w:szCs w:val="21"/>
        </w:rPr>
        <w:t>日19：00时前将竞争性谈判邀请书确认函（附表三）</w:t>
      </w:r>
      <w:r>
        <w:fldChar w:fldCharType="begin"/>
      </w:r>
      <w:r>
        <w:instrText xml:space="preserve"> HYPERLINK "mailto:发送至邮箱353361899@qq.com%20，代理商需提供合格道砟生产厂家（附表3）的有效授权书。%20%20%20%20%20%20%20%20%20%20%20%20%20%20%20" </w:instrText>
      </w:r>
      <w:r>
        <w:fldChar w:fldCharType="separate"/>
      </w:r>
      <w:r>
        <w:rPr>
          <w:rStyle w:val="6"/>
          <w:rFonts w:hint="eastAsia" w:asciiTheme="minorEastAsia" w:hAnsiTheme="minorEastAsia" w:cstheme="minorEastAsia"/>
          <w:color w:val="auto"/>
          <w:szCs w:val="21"/>
          <w:u w:val="none"/>
        </w:rPr>
        <w:t>发送至邮箱675955179@qq.com ，</w:t>
      </w:r>
      <w:r>
        <w:rPr>
          <w:rStyle w:val="6"/>
          <w:rFonts w:hint="eastAsia" w:ascii="宋体" w:hAnsi="宋体" w:cs="宋体"/>
          <w:color w:val="auto"/>
          <w:szCs w:val="21"/>
          <w:u w:val="none"/>
        </w:rPr>
        <w:t>代理商需提供</w:t>
      </w:r>
      <w:r>
        <w:rPr>
          <w:rStyle w:val="6"/>
          <w:rFonts w:hint="eastAsia" w:ascii="宋体" w:hAnsi="宋体" w:cs="宋体"/>
          <w:b/>
          <w:bCs/>
          <w:color w:val="auto"/>
          <w:szCs w:val="21"/>
          <w:u w:val="none"/>
        </w:rPr>
        <w:t>合格道砟生产厂家（附表3）</w:t>
      </w:r>
      <w:r>
        <w:rPr>
          <w:rStyle w:val="6"/>
          <w:rFonts w:hint="eastAsia" w:ascii="宋体" w:hAnsi="宋体" w:cs="宋体"/>
          <w:color w:val="auto"/>
          <w:szCs w:val="21"/>
          <w:u w:val="none"/>
        </w:rPr>
        <w:t>的有效授权书。</w:t>
      </w:r>
      <w:r>
        <w:rPr>
          <w:rStyle w:val="6"/>
          <w:rFonts w:hint="eastAsia" w:asciiTheme="minorEastAsia" w:hAnsiTheme="minorEastAsia" w:cstheme="minorEastAsia"/>
          <w:color w:val="auto"/>
          <w:szCs w:val="21"/>
        </w:rPr>
        <w:fldChar w:fldCharType="end"/>
      </w:r>
    </w:p>
    <w:p>
      <w:pPr>
        <w:pageBreakBefore w:val="0"/>
        <w:widowControl/>
        <w:shd w:val="clear" w:color="auto" w:fill="FFFFFF"/>
        <w:kinsoku/>
        <w:wordWrap/>
        <w:overflowPunct/>
        <w:topLinePunct w:val="0"/>
        <w:autoSpaceDE/>
        <w:autoSpaceDN/>
        <w:bidi w:val="0"/>
        <w:spacing w:line="360" w:lineRule="auto"/>
        <w:ind w:firstLine="420" w:firstLineChars="200"/>
        <w:textAlignment w:val="auto"/>
        <w:rPr>
          <w:rFonts w:asciiTheme="minorEastAsia" w:hAnsiTheme="minorEastAsia" w:cstheme="minorEastAsia"/>
          <w:b/>
          <w:bCs/>
          <w:color w:val="000000"/>
          <w:kern w:val="0"/>
          <w:szCs w:val="21"/>
        </w:rPr>
      </w:pPr>
      <w:r>
        <w:rPr>
          <w:rFonts w:hint="eastAsia" w:asciiTheme="minorEastAsia" w:hAnsiTheme="minorEastAsia" w:cstheme="minorEastAsia"/>
          <w:szCs w:val="21"/>
        </w:rPr>
        <w:t>3.4竞争性谈判文件每套售价详见附表1，竞争性谈判售后不退</w:t>
      </w:r>
      <w:r>
        <w:rPr>
          <w:rFonts w:hint="eastAsia" w:asciiTheme="minorEastAsia" w:hAnsiTheme="minorEastAsia" w:cstheme="minorEastAsia"/>
          <w:szCs w:val="21"/>
          <w:lang w:eastAsia="zh-CN"/>
        </w:rPr>
        <w:t>；</w:t>
      </w:r>
      <w:r>
        <w:rPr>
          <w:rFonts w:hint="eastAsia" w:asciiTheme="minorEastAsia" w:hAnsiTheme="minorEastAsia" w:cstheme="minorEastAsia"/>
          <w:b/>
          <w:bCs/>
          <w:szCs w:val="21"/>
          <w:lang w:val="en-US" w:eastAsia="zh-CN"/>
        </w:rPr>
        <w:t>在中铁四局四公司组织的钢板防护网招标中（招标编号：</w:t>
      </w:r>
      <w:r>
        <w:rPr>
          <w:rFonts w:hint="eastAsia" w:asciiTheme="minorEastAsia" w:hAnsiTheme="minorEastAsia" w:cstheme="minorEastAsia"/>
          <w:b/>
          <w:bCs/>
          <w:szCs w:val="21"/>
          <w:lang w:eastAsia="zh-CN"/>
        </w:rPr>
        <w:t>CTCE4C-WZCG-2018004</w:t>
      </w:r>
      <w:r>
        <w:rPr>
          <w:rFonts w:hint="eastAsia" w:asciiTheme="minorEastAsia" w:hAnsiTheme="minorEastAsia" w:cstheme="minorEastAsia"/>
          <w:b/>
          <w:bCs/>
          <w:szCs w:val="21"/>
          <w:lang w:val="en-US" w:eastAsia="zh-CN"/>
        </w:rPr>
        <w:t>），参与包件流标的供应商，本次不再收取标书费用</w:t>
      </w:r>
      <w:r>
        <w:rPr>
          <w:rFonts w:hint="eastAsia" w:asciiTheme="minorEastAsia" w:hAnsiTheme="minorEastAsia" w:cstheme="minorEastAsia"/>
          <w:b/>
          <w:bCs/>
          <w:color w:val="000000"/>
          <w:kern w:val="0"/>
          <w:szCs w:val="21"/>
        </w:rPr>
        <w:t>。</w:t>
      </w:r>
    </w:p>
    <w:p>
      <w:pPr>
        <w:pStyle w:val="2"/>
        <w:pageBreakBefore w:val="0"/>
        <w:kinsoku/>
        <w:wordWrap/>
        <w:overflowPunct/>
        <w:topLinePunct w:val="0"/>
        <w:autoSpaceDE/>
        <w:autoSpaceDN/>
        <w:bidi w:val="0"/>
        <w:spacing w:line="360" w:lineRule="auto"/>
        <w:textAlignment w:val="auto"/>
        <w:rPr>
          <w:rFonts w:asciiTheme="minorEastAsia" w:hAnsiTheme="minorEastAsia" w:cstheme="minorEastAsia"/>
          <w:sz w:val="21"/>
          <w:szCs w:val="21"/>
        </w:rPr>
      </w:pPr>
      <w:bookmarkStart w:id="19" w:name="_Toc17952"/>
      <w:r>
        <w:rPr>
          <w:rFonts w:hint="eastAsia" w:asciiTheme="minorEastAsia" w:hAnsiTheme="minorEastAsia" w:cstheme="minorEastAsia"/>
          <w:sz w:val="21"/>
          <w:szCs w:val="21"/>
        </w:rPr>
        <w:t>4.竞争性谈判投标文件的递交与开标</w:t>
      </w:r>
      <w:bookmarkEnd w:id="19"/>
    </w:p>
    <w:p>
      <w:pPr>
        <w:pStyle w:val="3"/>
        <w:pageBreakBefore w:val="0"/>
        <w:kinsoku/>
        <w:wordWrap/>
        <w:overflowPunct/>
        <w:topLinePunct w:val="0"/>
        <w:autoSpaceDE/>
        <w:autoSpaceDN/>
        <w:bidi w:val="0"/>
        <w:spacing w:line="360" w:lineRule="auto"/>
        <w:ind w:firstLine="422"/>
        <w:textAlignment w:val="auto"/>
        <w:rPr>
          <w:rFonts w:asciiTheme="minorEastAsia" w:hAnsiTheme="minorEastAsia" w:cstheme="minorEastAsia"/>
          <w:sz w:val="21"/>
          <w:szCs w:val="21"/>
        </w:rPr>
      </w:pPr>
      <w:bookmarkStart w:id="20" w:name="_Toc14393"/>
      <w:r>
        <w:rPr>
          <w:rFonts w:hint="eastAsia" w:asciiTheme="minorEastAsia" w:hAnsiTheme="minorEastAsia" w:cstheme="minorEastAsia"/>
          <w:sz w:val="21"/>
          <w:szCs w:val="21"/>
        </w:rPr>
        <w:t>4.1 响应文件的递交</w:t>
      </w:r>
      <w:bookmarkEnd w:id="20"/>
    </w:p>
    <w:p>
      <w:pPr>
        <w:pageBreakBefore w:val="0"/>
        <w:kinsoku/>
        <w:wordWrap/>
        <w:overflowPunct/>
        <w:topLinePunct w:val="0"/>
        <w:autoSpaceDE/>
        <w:autoSpaceDN/>
        <w:bidi w:val="0"/>
        <w:spacing w:line="360" w:lineRule="auto"/>
        <w:ind w:firstLine="420" w:firstLineChars="200"/>
        <w:textAlignment w:val="auto"/>
        <w:rPr>
          <w:rFonts w:asciiTheme="minorEastAsia" w:hAnsiTheme="minorEastAsia" w:cstheme="minorEastAsia"/>
          <w:color w:val="000000"/>
          <w:szCs w:val="21"/>
        </w:rPr>
      </w:pPr>
      <w:r>
        <w:rPr>
          <w:rFonts w:hint="eastAsia" w:asciiTheme="minorEastAsia" w:hAnsiTheme="minorEastAsia" w:cstheme="minorEastAsia"/>
          <w:szCs w:val="21"/>
        </w:rPr>
        <w:t>（1）递交时间：2018年</w:t>
      </w:r>
      <w:r>
        <w:rPr>
          <w:rFonts w:hint="eastAsia" w:asciiTheme="minorEastAsia" w:hAnsiTheme="minorEastAsia" w:cstheme="minorEastAsia"/>
          <w:szCs w:val="21"/>
          <w:lang w:eastAsia="zh-CN"/>
        </w:rPr>
        <w:t>7月3日</w:t>
      </w:r>
      <w:r>
        <w:rPr>
          <w:rFonts w:hint="eastAsia" w:asciiTheme="minorEastAsia" w:hAnsiTheme="minorEastAsia" w:cstheme="minorEastAsia"/>
          <w:szCs w:val="21"/>
        </w:rPr>
        <w:t>9:</w:t>
      </w:r>
      <w:r>
        <w:rPr>
          <w:rFonts w:hint="eastAsia" w:asciiTheme="minorEastAsia" w:hAnsiTheme="minorEastAsia" w:cstheme="minorEastAsia"/>
          <w:szCs w:val="21"/>
          <w:lang w:val="en-US" w:eastAsia="zh-CN"/>
        </w:rPr>
        <w:t>30</w:t>
      </w:r>
      <w:r>
        <w:rPr>
          <w:rFonts w:hint="eastAsia" w:asciiTheme="minorEastAsia" w:hAnsiTheme="minorEastAsia" w:cstheme="minorEastAsia"/>
          <w:szCs w:val="21"/>
        </w:rPr>
        <w:t>时</w:t>
      </w:r>
      <w:r>
        <w:rPr>
          <w:rFonts w:hint="eastAsia" w:asciiTheme="minorEastAsia" w:hAnsiTheme="minorEastAsia" w:cstheme="minorEastAsia"/>
          <w:szCs w:val="21"/>
          <w:lang w:val="en-US" w:eastAsia="zh-CN"/>
        </w:rPr>
        <w:t>前</w:t>
      </w:r>
      <w:r>
        <w:rPr>
          <w:rFonts w:hint="eastAsia" w:asciiTheme="minorEastAsia" w:hAnsiTheme="minorEastAsia" w:cstheme="minorEastAsia"/>
          <w:color w:val="000000"/>
          <w:szCs w:val="21"/>
        </w:rPr>
        <w:t>。</w:t>
      </w:r>
    </w:p>
    <w:p>
      <w:pPr>
        <w:pageBreakBefore w:val="0"/>
        <w:kinsoku/>
        <w:wordWrap/>
        <w:overflowPunct/>
        <w:topLinePunct w:val="0"/>
        <w:autoSpaceDE/>
        <w:autoSpaceDN/>
        <w:bidi w:val="0"/>
        <w:spacing w:line="360" w:lineRule="auto"/>
        <w:ind w:firstLine="420" w:firstLineChars="200"/>
        <w:textAlignment w:val="auto"/>
        <w:rPr>
          <w:rFonts w:asciiTheme="minorEastAsia" w:hAnsiTheme="minorEastAsia" w:cstheme="minorEastAsia"/>
          <w:color w:val="000000"/>
          <w:kern w:val="0"/>
          <w:szCs w:val="21"/>
        </w:rPr>
      </w:pPr>
      <w:bookmarkStart w:id="21" w:name="_Toc448788415"/>
      <w:r>
        <w:rPr>
          <w:rFonts w:hint="eastAsia" w:asciiTheme="minorEastAsia" w:hAnsiTheme="minorEastAsia" w:cstheme="minorEastAsia"/>
          <w:color w:val="000000"/>
          <w:szCs w:val="21"/>
        </w:rPr>
        <w:t>（2）递交</w:t>
      </w:r>
      <w:bookmarkEnd w:id="21"/>
      <w:r>
        <w:rPr>
          <w:rFonts w:hint="eastAsia" w:asciiTheme="minorEastAsia" w:hAnsiTheme="minorEastAsia" w:cstheme="minorEastAsia"/>
          <w:color w:val="000000"/>
          <w:szCs w:val="21"/>
        </w:rPr>
        <w:t>地点：</w:t>
      </w:r>
      <w:bookmarkStart w:id="22" w:name="_Toc448788416"/>
      <w:r>
        <w:rPr>
          <w:rFonts w:hint="eastAsia" w:asciiTheme="minorEastAsia" w:hAnsiTheme="minorEastAsia" w:cstheme="minorEastAsia"/>
          <w:szCs w:val="21"/>
        </w:rPr>
        <w:t>在中铁四局集团蒙华铁路MHTJ-3标项目经理部会议室（地址：陕西省榆林市靖边县杨桥畔镇沙畔村四组）。</w:t>
      </w:r>
    </w:p>
    <w:p>
      <w:pPr>
        <w:pageBreakBefore w:val="0"/>
        <w:kinsoku/>
        <w:wordWrap/>
        <w:overflowPunct/>
        <w:topLinePunct w:val="0"/>
        <w:autoSpaceDE/>
        <w:autoSpaceDN/>
        <w:bidi w:val="0"/>
        <w:spacing w:line="360" w:lineRule="auto"/>
        <w:ind w:firstLine="420" w:firstLineChars="200"/>
        <w:textAlignment w:val="auto"/>
        <w:rPr>
          <w:rFonts w:asciiTheme="minorEastAsia" w:hAnsiTheme="minorEastAsia" w:cstheme="minorEastAsia"/>
          <w:szCs w:val="21"/>
        </w:rPr>
      </w:pPr>
      <w:r>
        <w:rPr>
          <w:rFonts w:hint="eastAsia" w:asciiTheme="minorEastAsia" w:hAnsiTheme="minorEastAsia" w:cstheme="minorEastAsia"/>
          <w:szCs w:val="21"/>
        </w:rPr>
        <w:t>（3）其他要求</w:t>
      </w:r>
      <w:bookmarkEnd w:id="22"/>
      <w:r>
        <w:rPr>
          <w:rFonts w:hint="eastAsia" w:asciiTheme="minorEastAsia" w:hAnsiTheme="minorEastAsia" w:cstheme="minorEastAsia"/>
          <w:szCs w:val="21"/>
        </w:rPr>
        <w:t>：竞争性谈判文件以纸质版的形式递交，逾期送达的或者未送达指定地点的竞争性谈判文件，采购单位不予受理。</w:t>
      </w:r>
    </w:p>
    <w:p>
      <w:pPr>
        <w:pStyle w:val="3"/>
        <w:pageBreakBefore w:val="0"/>
        <w:kinsoku/>
        <w:wordWrap/>
        <w:overflowPunct/>
        <w:topLinePunct w:val="0"/>
        <w:autoSpaceDE/>
        <w:autoSpaceDN/>
        <w:bidi w:val="0"/>
        <w:spacing w:line="360" w:lineRule="auto"/>
        <w:ind w:firstLine="422"/>
        <w:textAlignment w:val="auto"/>
        <w:rPr>
          <w:rFonts w:asciiTheme="minorEastAsia" w:hAnsiTheme="minorEastAsia" w:cstheme="minorEastAsia"/>
          <w:sz w:val="21"/>
          <w:szCs w:val="21"/>
        </w:rPr>
      </w:pPr>
      <w:bookmarkStart w:id="23" w:name="_Toc32637"/>
      <w:r>
        <w:rPr>
          <w:rFonts w:hint="eastAsia" w:asciiTheme="minorEastAsia" w:hAnsiTheme="minorEastAsia" w:cstheme="minorEastAsia"/>
          <w:sz w:val="21"/>
          <w:szCs w:val="21"/>
        </w:rPr>
        <w:t>4.2 开标</w:t>
      </w:r>
      <w:bookmarkEnd w:id="23"/>
    </w:p>
    <w:p>
      <w:pPr>
        <w:pageBreakBefore w:val="0"/>
        <w:kinsoku/>
        <w:wordWrap/>
        <w:overflowPunct/>
        <w:topLinePunct w:val="0"/>
        <w:autoSpaceDE/>
        <w:autoSpaceDN/>
        <w:bidi w:val="0"/>
        <w:spacing w:line="360" w:lineRule="auto"/>
        <w:ind w:firstLine="420" w:firstLineChars="200"/>
        <w:textAlignment w:val="auto"/>
        <w:rPr>
          <w:rFonts w:asciiTheme="minorEastAsia" w:hAnsiTheme="minorEastAsia" w:cstheme="minorEastAsia"/>
          <w:szCs w:val="21"/>
        </w:rPr>
      </w:pPr>
      <w:r>
        <w:rPr>
          <w:rFonts w:hint="eastAsia" w:asciiTheme="minorEastAsia" w:hAnsiTheme="minorEastAsia" w:cstheme="minorEastAsia"/>
          <w:szCs w:val="21"/>
        </w:rPr>
        <w:t>（1）开标时间：2018年</w:t>
      </w:r>
      <w:r>
        <w:rPr>
          <w:rFonts w:hint="eastAsia" w:asciiTheme="minorEastAsia" w:hAnsiTheme="minorEastAsia" w:cstheme="minorEastAsia"/>
          <w:szCs w:val="21"/>
          <w:lang w:eastAsia="zh-CN"/>
        </w:rPr>
        <w:t>7月3日</w:t>
      </w:r>
      <w:r>
        <w:rPr>
          <w:rFonts w:hint="eastAsia" w:asciiTheme="minorEastAsia" w:hAnsiTheme="minorEastAsia" w:cstheme="minorEastAsia"/>
          <w:szCs w:val="21"/>
        </w:rPr>
        <w:t>9:</w:t>
      </w:r>
      <w:r>
        <w:rPr>
          <w:rFonts w:hint="eastAsia" w:asciiTheme="minorEastAsia" w:hAnsiTheme="minorEastAsia" w:cstheme="minorEastAsia"/>
          <w:szCs w:val="21"/>
          <w:lang w:val="en-US" w:eastAsia="zh-CN"/>
        </w:rPr>
        <w:t>30</w:t>
      </w:r>
      <w:r>
        <w:rPr>
          <w:rFonts w:hint="eastAsia" w:asciiTheme="minorEastAsia" w:hAnsiTheme="minorEastAsia" w:cstheme="minorEastAsia"/>
          <w:szCs w:val="21"/>
        </w:rPr>
        <w:t>时。</w:t>
      </w:r>
    </w:p>
    <w:p>
      <w:pPr>
        <w:pageBreakBefore w:val="0"/>
        <w:kinsoku/>
        <w:wordWrap/>
        <w:overflowPunct/>
        <w:topLinePunct w:val="0"/>
        <w:autoSpaceDE/>
        <w:autoSpaceDN/>
        <w:bidi w:val="0"/>
        <w:spacing w:line="360" w:lineRule="auto"/>
        <w:ind w:firstLine="420" w:firstLineChars="200"/>
        <w:textAlignment w:val="auto"/>
        <w:rPr>
          <w:rFonts w:asciiTheme="minorEastAsia" w:hAnsiTheme="minorEastAsia" w:cstheme="minorEastAsia"/>
          <w:color w:val="000000"/>
          <w:kern w:val="0"/>
          <w:szCs w:val="21"/>
          <w:highlight w:val="yellow"/>
        </w:rPr>
      </w:pPr>
      <w:r>
        <w:rPr>
          <w:rFonts w:hint="eastAsia" w:asciiTheme="minorEastAsia" w:hAnsiTheme="minorEastAsia" w:cstheme="minorEastAsia"/>
          <w:szCs w:val="21"/>
        </w:rPr>
        <w:t>（2）开标地点：在中铁四局集团蒙华铁路MHTJ-3标项目经理部会议室（地址：陕西省榆林市靖边县杨桥畔镇沙畔村四组）。</w:t>
      </w:r>
    </w:p>
    <w:p>
      <w:pPr>
        <w:pStyle w:val="2"/>
        <w:pageBreakBefore w:val="0"/>
        <w:kinsoku/>
        <w:wordWrap/>
        <w:overflowPunct/>
        <w:topLinePunct w:val="0"/>
        <w:autoSpaceDE/>
        <w:autoSpaceDN/>
        <w:bidi w:val="0"/>
        <w:spacing w:line="360" w:lineRule="auto"/>
        <w:textAlignment w:val="auto"/>
        <w:rPr>
          <w:rFonts w:asciiTheme="minorEastAsia" w:hAnsiTheme="minorEastAsia" w:cstheme="minorEastAsia"/>
          <w:sz w:val="21"/>
          <w:szCs w:val="21"/>
        </w:rPr>
      </w:pPr>
      <w:bookmarkStart w:id="24" w:name="_Toc22389"/>
      <w:r>
        <w:rPr>
          <w:rFonts w:hint="eastAsia" w:asciiTheme="minorEastAsia" w:hAnsiTheme="minorEastAsia" w:cstheme="minorEastAsia"/>
          <w:sz w:val="21"/>
          <w:szCs w:val="21"/>
        </w:rPr>
        <w:t>5.公告发布媒介</w:t>
      </w:r>
      <w:bookmarkEnd w:id="24"/>
    </w:p>
    <w:p>
      <w:pPr>
        <w:pageBreakBefore w:val="0"/>
        <w:kinsoku/>
        <w:wordWrap/>
        <w:overflowPunct/>
        <w:topLinePunct w:val="0"/>
        <w:autoSpaceDE/>
        <w:autoSpaceDN/>
        <w:bidi w:val="0"/>
        <w:spacing w:line="360" w:lineRule="auto"/>
        <w:ind w:firstLine="420" w:firstLineChars="200"/>
        <w:textAlignment w:val="auto"/>
        <w:rPr>
          <w:rFonts w:asciiTheme="minorEastAsia" w:hAnsiTheme="minorEastAsia" w:cstheme="minorEastAsia"/>
          <w:szCs w:val="21"/>
          <w:highlight w:val="yellow"/>
        </w:rPr>
      </w:pPr>
      <w:r>
        <w:rPr>
          <w:rFonts w:hint="eastAsia" w:asciiTheme="minorEastAsia" w:hAnsiTheme="minorEastAsia" w:cstheme="minorEastAsia"/>
          <w:szCs w:val="21"/>
        </w:rPr>
        <w:t>本次竞争性谈判公告在中国采购与竞争性谈判网（www.chinabidding.com.cn）和中国中铁电子商务采购平台（www.crecgec.com）同时发布。</w:t>
      </w:r>
    </w:p>
    <w:p>
      <w:pPr>
        <w:pStyle w:val="2"/>
        <w:pageBreakBefore w:val="0"/>
        <w:kinsoku/>
        <w:wordWrap/>
        <w:overflowPunct/>
        <w:topLinePunct w:val="0"/>
        <w:autoSpaceDE/>
        <w:autoSpaceDN/>
        <w:bidi w:val="0"/>
        <w:spacing w:line="360" w:lineRule="auto"/>
        <w:textAlignment w:val="auto"/>
        <w:rPr>
          <w:rFonts w:asciiTheme="minorEastAsia" w:hAnsiTheme="minorEastAsia" w:cstheme="minorEastAsia"/>
          <w:sz w:val="21"/>
          <w:szCs w:val="21"/>
        </w:rPr>
      </w:pPr>
      <w:bookmarkStart w:id="25" w:name="_Toc29427"/>
      <w:r>
        <w:rPr>
          <w:rFonts w:hint="eastAsia" w:asciiTheme="minorEastAsia" w:hAnsiTheme="minorEastAsia" w:cstheme="minorEastAsia"/>
          <w:sz w:val="21"/>
          <w:szCs w:val="21"/>
        </w:rPr>
        <w:t>6.谈判保证金</w:t>
      </w:r>
      <w:bookmarkEnd w:id="25"/>
    </w:p>
    <w:p>
      <w:pPr>
        <w:pageBreakBefore w:val="0"/>
        <w:kinsoku/>
        <w:wordWrap/>
        <w:overflowPunct/>
        <w:topLinePunct w:val="0"/>
        <w:autoSpaceDE/>
        <w:autoSpaceDN/>
        <w:bidi w:val="0"/>
        <w:spacing w:line="360" w:lineRule="auto"/>
        <w:ind w:firstLine="420" w:firstLineChars="200"/>
        <w:textAlignment w:val="auto"/>
        <w:rPr>
          <w:rFonts w:asciiTheme="minorEastAsia" w:hAnsiTheme="minorEastAsia" w:cstheme="minorEastAsia"/>
          <w:szCs w:val="21"/>
        </w:rPr>
      </w:pPr>
      <w:bookmarkStart w:id="26" w:name="_Toc2964"/>
      <w:r>
        <w:rPr>
          <w:rFonts w:hint="eastAsia" w:asciiTheme="minorEastAsia" w:hAnsiTheme="minorEastAsia" w:cstheme="minorEastAsia"/>
          <w:szCs w:val="21"/>
        </w:rPr>
        <w:t>递交谈判文件时须交纳谈判保证金（具体数额见附表1），谈判保证金请于开标前2日14：00前汇入中铁四局集团第四工程有限公司指定账户</w:t>
      </w:r>
      <w:r>
        <w:rPr>
          <w:rFonts w:hint="eastAsia" w:asciiTheme="minorEastAsia" w:hAnsiTheme="minorEastAsia" w:cstheme="minorEastAsia"/>
          <w:b/>
          <w:bCs/>
          <w:szCs w:val="21"/>
        </w:rPr>
        <w:t>（</w:t>
      </w:r>
      <w:r>
        <w:rPr>
          <w:rFonts w:hint="eastAsia" w:ascii="宋体" w:hAnsi="宋体"/>
          <w:b/>
          <w:bCs/>
          <w:szCs w:val="21"/>
        </w:rPr>
        <w:t>银行信息：开户名称：中铁四局集团第四工程有限公司，开户银行：中国农业银行股份有限公司合肥新站高新区支行，账号：12081101040002519），在汇款单上注明标书款、项目名称及所投包件号（如投标保证金1190、蒙华铁路、</w:t>
      </w:r>
      <w:r>
        <w:rPr>
          <w:rFonts w:hint="eastAsia" w:ascii="宋体" w:hAnsi="宋体" w:cs="宋体"/>
          <w:b/>
          <w:color w:val="000000"/>
          <w:szCs w:val="21"/>
        </w:rPr>
        <w:t>FHZL-01</w:t>
      </w:r>
      <w:r>
        <w:rPr>
          <w:rFonts w:hint="eastAsia" w:asciiTheme="minorEastAsia" w:hAnsiTheme="minorEastAsia" w:cstheme="minorEastAsia"/>
          <w:b/>
          <w:bCs/>
          <w:szCs w:val="21"/>
        </w:rPr>
        <w:t>），</w:t>
      </w:r>
      <w:r>
        <w:rPr>
          <w:rFonts w:hint="eastAsia" w:asciiTheme="minorEastAsia" w:hAnsiTheme="minorEastAsia" w:cstheme="minorEastAsia"/>
          <w:szCs w:val="21"/>
        </w:rPr>
        <w:t>确保到账，并在汇款单上注明所投项目名称及包件号，不接受个人汇款，谈判保证金汇款单位名称与被邀请谈判供应商名称须完全一致。未按期汇入谈判保证金的，其谈判文件作废标处理。谈判保证金待成交通知书发出后5个工作日内按竞争性谈判文件规定不计息退还被邀请谈判供应商。</w:t>
      </w:r>
      <w:bookmarkEnd w:id="26"/>
    </w:p>
    <w:p>
      <w:pPr>
        <w:pStyle w:val="2"/>
        <w:pageBreakBefore w:val="0"/>
        <w:kinsoku/>
        <w:wordWrap/>
        <w:overflowPunct/>
        <w:topLinePunct w:val="0"/>
        <w:autoSpaceDE/>
        <w:autoSpaceDN/>
        <w:bidi w:val="0"/>
        <w:spacing w:line="360" w:lineRule="auto"/>
        <w:textAlignment w:val="auto"/>
        <w:rPr>
          <w:rFonts w:asciiTheme="minorEastAsia" w:hAnsiTheme="minorEastAsia" w:cstheme="minorEastAsia"/>
          <w:sz w:val="21"/>
          <w:szCs w:val="21"/>
        </w:rPr>
      </w:pPr>
      <w:bookmarkStart w:id="27" w:name="_Toc28727"/>
      <w:r>
        <w:rPr>
          <w:rFonts w:hint="eastAsia" w:asciiTheme="minorEastAsia" w:hAnsiTheme="minorEastAsia" w:cstheme="minorEastAsia"/>
          <w:sz w:val="21"/>
          <w:szCs w:val="21"/>
        </w:rPr>
        <w:t>7.采购单位信息及联系方式</w:t>
      </w:r>
      <w:bookmarkEnd w:id="27"/>
    </w:p>
    <w:p>
      <w:pPr>
        <w:pageBreakBefore w:val="0"/>
        <w:widowControl/>
        <w:shd w:val="clear" w:color="auto" w:fill="FFFFFF"/>
        <w:kinsoku/>
        <w:wordWrap/>
        <w:overflowPunct/>
        <w:topLinePunct w:val="0"/>
        <w:autoSpaceDE/>
        <w:autoSpaceDN/>
        <w:bidi w:val="0"/>
        <w:spacing w:line="360" w:lineRule="auto"/>
        <w:ind w:firstLine="315" w:firstLineChars="150"/>
        <w:jc w:val="left"/>
        <w:textAlignment w:val="auto"/>
        <w:rPr>
          <w:rFonts w:asciiTheme="minorEastAsia" w:hAnsiTheme="minorEastAsia" w:cstheme="minorEastAsia"/>
          <w:kern w:val="0"/>
          <w:szCs w:val="21"/>
        </w:rPr>
      </w:pPr>
      <w:r>
        <w:rPr>
          <w:rFonts w:hint="eastAsia" w:asciiTheme="minorEastAsia" w:hAnsiTheme="minorEastAsia" w:cstheme="minorEastAsia"/>
          <w:kern w:val="0"/>
          <w:szCs w:val="21"/>
        </w:rPr>
        <w:t xml:space="preserve"> 采购单位：中铁四局集团蒙华铁路MHTJ-3标项目</w:t>
      </w:r>
      <w:r>
        <w:rPr>
          <w:rFonts w:hint="eastAsia" w:asciiTheme="minorEastAsia" w:hAnsiTheme="minorEastAsia" w:cstheme="minorEastAsia"/>
          <w:szCs w:val="21"/>
        </w:rPr>
        <w:t>经理部</w:t>
      </w:r>
    </w:p>
    <w:p>
      <w:pPr>
        <w:pageBreakBefore w:val="0"/>
        <w:widowControl/>
        <w:shd w:val="clear" w:color="auto" w:fill="FFFFFF"/>
        <w:kinsoku/>
        <w:wordWrap/>
        <w:overflowPunct/>
        <w:topLinePunct w:val="0"/>
        <w:autoSpaceDE/>
        <w:autoSpaceDN/>
        <w:bidi w:val="0"/>
        <w:spacing w:line="360" w:lineRule="auto"/>
        <w:ind w:firstLine="420" w:firstLineChars="200"/>
        <w:jc w:val="left"/>
        <w:textAlignment w:val="auto"/>
        <w:rPr>
          <w:rFonts w:asciiTheme="minorEastAsia" w:hAnsiTheme="minorEastAsia" w:cstheme="minorEastAsia"/>
          <w:kern w:val="0"/>
          <w:szCs w:val="21"/>
        </w:rPr>
      </w:pPr>
      <w:r>
        <w:rPr>
          <w:rFonts w:hint="eastAsia" w:asciiTheme="minorEastAsia" w:hAnsiTheme="minorEastAsia" w:cstheme="minorEastAsia"/>
          <w:kern w:val="0"/>
          <w:szCs w:val="21"/>
        </w:rPr>
        <w:t>联系人：鱼欢</w:t>
      </w:r>
    </w:p>
    <w:p>
      <w:pPr>
        <w:pageBreakBefore w:val="0"/>
        <w:widowControl/>
        <w:shd w:val="clear" w:color="auto" w:fill="FFFFFF"/>
        <w:kinsoku/>
        <w:wordWrap/>
        <w:overflowPunct/>
        <w:topLinePunct w:val="0"/>
        <w:autoSpaceDE/>
        <w:autoSpaceDN/>
        <w:bidi w:val="0"/>
        <w:spacing w:line="360" w:lineRule="auto"/>
        <w:ind w:firstLine="420" w:firstLineChars="200"/>
        <w:jc w:val="left"/>
        <w:textAlignment w:val="auto"/>
        <w:rPr>
          <w:rFonts w:asciiTheme="minorEastAsia" w:hAnsiTheme="minorEastAsia" w:cstheme="minorEastAsia"/>
          <w:kern w:val="0"/>
          <w:szCs w:val="21"/>
        </w:rPr>
      </w:pPr>
      <w:r>
        <w:rPr>
          <w:rFonts w:hint="eastAsia" w:asciiTheme="minorEastAsia" w:hAnsiTheme="minorEastAsia" w:cstheme="minorEastAsia"/>
          <w:kern w:val="0"/>
          <w:szCs w:val="21"/>
        </w:rPr>
        <w:t>电话：15710018105</w:t>
      </w:r>
    </w:p>
    <w:p>
      <w:pPr>
        <w:pageBreakBefore w:val="0"/>
        <w:widowControl/>
        <w:shd w:val="clear" w:color="auto" w:fill="FFFFFF"/>
        <w:kinsoku/>
        <w:wordWrap/>
        <w:overflowPunct/>
        <w:topLinePunct w:val="0"/>
        <w:autoSpaceDE/>
        <w:autoSpaceDN/>
        <w:bidi w:val="0"/>
        <w:spacing w:line="360" w:lineRule="auto"/>
        <w:ind w:firstLine="420" w:firstLineChars="200"/>
        <w:jc w:val="left"/>
        <w:textAlignment w:val="auto"/>
        <w:rPr>
          <w:rFonts w:asciiTheme="minorEastAsia" w:hAnsiTheme="minorEastAsia" w:cstheme="minorEastAsia"/>
          <w:kern w:val="0"/>
          <w:szCs w:val="21"/>
        </w:rPr>
      </w:pPr>
      <w:r>
        <w:rPr>
          <w:rFonts w:hint="eastAsia" w:asciiTheme="minorEastAsia" w:hAnsiTheme="minorEastAsia" w:cstheme="minorEastAsia"/>
          <w:kern w:val="0"/>
          <w:szCs w:val="21"/>
        </w:rPr>
        <w:t>地址：</w:t>
      </w:r>
      <w:r>
        <w:rPr>
          <w:rFonts w:hint="eastAsia" w:asciiTheme="minorEastAsia" w:hAnsiTheme="minorEastAsia" w:cstheme="minorEastAsia"/>
          <w:szCs w:val="21"/>
        </w:rPr>
        <w:t>陕西省榆林市靖边县杨桥畔镇沙畔村四组</w:t>
      </w:r>
    </w:p>
    <w:p>
      <w:pPr>
        <w:pageBreakBefore w:val="0"/>
        <w:kinsoku/>
        <w:wordWrap/>
        <w:overflowPunct/>
        <w:topLinePunct w:val="0"/>
        <w:autoSpaceDE/>
        <w:autoSpaceDN/>
        <w:bidi w:val="0"/>
        <w:spacing w:line="360" w:lineRule="auto"/>
        <w:ind w:firstLine="3675" w:firstLineChars="1750"/>
        <w:textAlignment w:val="auto"/>
        <w:rPr>
          <w:rFonts w:asciiTheme="minorEastAsia" w:hAnsiTheme="minorEastAsia" w:cstheme="minorEastAsia"/>
          <w:kern w:val="0"/>
          <w:szCs w:val="21"/>
        </w:rPr>
      </w:pPr>
    </w:p>
    <w:p>
      <w:pPr>
        <w:pageBreakBefore w:val="0"/>
        <w:kinsoku/>
        <w:wordWrap/>
        <w:overflowPunct/>
        <w:topLinePunct w:val="0"/>
        <w:autoSpaceDE/>
        <w:autoSpaceDN/>
        <w:bidi w:val="0"/>
        <w:spacing w:line="360" w:lineRule="auto"/>
        <w:ind w:firstLine="3675" w:firstLineChars="1750"/>
        <w:textAlignment w:val="auto"/>
        <w:rPr>
          <w:rFonts w:asciiTheme="minorEastAsia" w:hAnsiTheme="minorEastAsia" w:cstheme="minorEastAsia"/>
          <w:kern w:val="0"/>
          <w:szCs w:val="21"/>
        </w:rPr>
      </w:pPr>
    </w:p>
    <w:p>
      <w:pPr>
        <w:pageBreakBefore w:val="0"/>
        <w:kinsoku/>
        <w:wordWrap/>
        <w:overflowPunct/>
        <w:topLinePunct w:val="0"/>
        <w:autoSpaceDE/>
        <w:autoSpaceDN/>
        <w:bidi w:val="0"/>
        <w:spacing w:line="360" w:lineRule="auto"/>
        <w:ind w:firstLine="3675" w:firstLineChars="1750"/>
        <w:textAlignment w:val="auto"/>
        <w:rPr>
          <w:rFonts w:asciiTheme="minorEastAsia" w:hAnsiTheme="minorEastAsia" w:cstheme="minorEastAsia"/>
          <w:kern w:val="0"/>
          <w:szCs w:val="21"/>
        </w:rPr>
      </w:pPr>
    </w:p>
    <w:p>
      <w:pPr>
        <w:pageBreakBefore w:val="0"/>
        <w:kinsoku/>
        <w:wordWrap/>
        <w:overflowPunct/>
        <w:topLinePunct w:val="0"/>
        <w:autoSpaceDE/>
        <w:autoSpaceDN/>
        <w:bidi w:val="0"/>
        <w:spacing w:line="360" w:lineRule="auto"/>
        <w:ind w:firstLine="3675" w:firstLineChars="1750"/>
        <w:textAlignment w:val="auto"/>
        <w:rPr>
          <w:rFonts w:ascii="宋体" w:hAnsi="宋体" w:cs="宋体"/>
          <w:b/>
          <w:szCs w:val="21"/>
        </w:rPr>
      </w:pPr>
      <w:r>
        <w:rPr>
          <w:rFonts w:hint="eastAsia" w:asciiTheme="minorEastAsia" w:hAnsiTheme="minorEastAsia" w:cstheme="minorEastAsia"/>
          <w:kern w:val="0"/>
          <w:szCs w:val="21"/>
        </w:rPr>
        <w:t xml:space="preserve">      </w:t>
      </w:r>
      <w:r>
        <w:rPr>
          <w:rFonts w:hint="eastAsia" w:ascii="宋体" w:hAnsi="宋体" w:cs="宋体"/>
          <w:kern w:val="0"/>
          <w:szCs w:val="21"/>
        </w:rPr>
        <w:t>中铁四局集团</w:t>
      </w:r>
      <w:r>
        <w:rPr>
          <w:rFonts w:hint="eastAsia" w:ascii="宋体" w:hAnsi="宋体" w:cs="宋体"/>
          <w:szCs w:val="21"/>
        </w:rPr>
        <w:t>蒙华铁路MHTJ-3标项目经理部</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cstheme="minorEastAsia"/>
          <w:kern w:val="0"/>
          <w:szCs w:val="21"/>
        </w:rPr>
      </w:pPr>
    </w:p>
    <w:p>
      <w:pPr>
        <w:pageBreakBefore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cstheme="minorEastAsia"/>
          <w:kern w:val="0"/>
          <w:szCs w:val="21"/>
        </w:rPr>
        <w:sectPr>
          <w:footerReference r:id="rId3" w:type="default"/>
          <w:pgSz w:w="11906" w:h="16838"/>
          <w:pgMar w:top="1418" w:right="1418" w:bottom="1418" w:left="1418" w:header="851" w:footer="851" w:gutter="0"/>
          <w:pgNumType w:start="1"/>
          <w:cols w:space="720" w:num="1"/>
          <w:docGrid w:linePitch="312" w:charSpace="0"/>
        </w:sectPr>
      </w:pPr>
      <w:r>
        <w:rPr>
          <w:rFonts w:hint="eastAsia" w:asciiTheme="minorEastAsia" w:hAnsiTheme="minorEastAsia" w:cstheme="minorEastAsia"/>
          <w:kern w:val="0"/>
          <w:szCs w:val="21"/>
        </w:rPr>
        <w:t xml:space="preserve">                                               2018年6月</w:t>
      </w:r>
      <w:r>
        <w:rPr>
          <w:rFonts w:hint="eastAsia" w:asciiTheme="minorEastAsia" w:hAnsiTheme="minorEastAsia" w:cstheme="minorEastAsia"/>
          <w:kern w:val="0"/>
          <w:szCs w:val="21"/>
          <w:lang w:val="en-US" w:eastAsia="zh-CN"/>
        </w:rPr>
        <w:t>20</w:t>
      </w:r>
      <w:r>
        <w:rPr>
          <w:rFonts w:hint="eastAsia" w:asciiTheme="minorEastAsia" w:hAnsiTheme="minorEastAsia" w:cstheme="minorEastAsia"/>
          <w:kern w:val="0"/>
          <w:szCs w:val="21"/>
        </w:rPr>
        <w:t>日</w:t>
      </w:r>
      <w:bookmarkStart w:id="40" w:name="_GoBack"/>
      <w:bookmarkEnd w:id="40"/>
    </w:p>
    <w:p>
      <w:pPr>
        <w:jc w:val="left"/>
        <w:rPr>
          <w:rFonts w:ascii="宋体" w:hAnsi="宋体"/>
          <w:b/>
          <w:sz w:val="24"/>
        </w:rPr>
      </w:pPr>
      <w:bookmarkStart w:id="28" w:name="_Toc8105"/>
      <w:bookmarkStart w:id="29" w:name="_Toc7008"/>
      <w:r>
        <w:rPr>
          <w:rStyle w:val="9"/>
          <w:rFonts w:hint="eastAsia"/>
        </w:rPr>
        <w:t xml:space="preserve">附表1  </w:t>
      </w:r>
      <w:bookmarkEnd w:id="28"/>
      <w:bookmarkEnd w:id="29"/>
      <w:r>
        <w:rPr>
          <w:rFonts w:hint="eastAsia" w:ascii="宋体" w:hAnsi="宋体"/>
        </w:rPr>
        <w:t xml:space="preserve">                                           </w:t>
      </w:r>
      <w:r>
        <w:rPr>
          <w:rFonts w:hint="eastAsia" w:ascii="宋体" w:hAnsi="宋体"/>
          <w:b/>
          <w:sz w:val="24"/>
        </w:rPr>
        <w:t>栅栏竞争性谈判物资包件划分表</w:t>
      </w:r>
    </w:p>
    <w:bookmarkEnd w:id="0"/>
    <w:tbl>
      <w:tblPr>
        <w:tblStyle w:val="7"/>
        <w:tblW w:w="14620" w:type="dxa"/>
        <w:jc w:val="center"/>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992"/>
        <w:gridCol w:w="993"/>
        <w:gridCol w:w="708"/>
        <w:gridCol w:w="851"/>
        <w:gridCol w:w="7513"/>
        <w:gridCol w:w="814"/>
        <w:gridCol w:w="1134"/>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blHeader/>
          <w:jc w:val="center"/>
        </w:trPr>
        <w:tc>
          <w:tcPr>
            <w:tcW w:w="4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序号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物资</w:t>
            </w:r>
          </w:p>
          <w:p>
            <w:pPr>
              <w:spacing w:line="320" w:lineRule="exact"/>
              <w:jc w:val="center"/>
              <w:rPr>
                <w:rFonts w:ascii="宋体" w:hAnsi="宋体" w:cs="宋体"/>
                <w:b/>
                <w:bCs/>
                <w:sz w:val="20"/>
                <w:szCs w:val="20"/>
              </w:rPr>
            </w:pPr>
            <w:r>
              <w:rPr>
                <w:rFonts w:hint="eastAsia" w:ascii="宋体" w:hAnsi="宋体" w:cs="宋体"/>
                <w:b/>
                <w:bCs/>
                <w:sz w:val="20"/>
                <w:szCs w:val="20"/>
              </w:rPr>
              <w:t>名称</w:t>
            </w:r>
          </w:p>
        </w:tc>
        <w:tc>
          <w:tcPr>
            <w:tcW w:w="9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包件号</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计量单位</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包件总量</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20" w:lineRule="exact"/>
              <w:ind w:firstLine="1707" w:firstLineChars="850"/>
              <w:rPr>
                <w:rFonts w:ascii="宋体" w:hAnsi="宋体" w:cs="宋体"/>
                <w:b/>
                <w:bCs/>
                <w:sz w:val="20"/>
                <w:szCs w:val="20"/>
              </w:rPr>
            </w:pPr>
            <w:r>
              <w:rPr>
                <w:rFonts w:hint="eastAsia" w:ascii="宋体" w:hAnsi="宋体" w:cs="宋体"/>
                <w:b/>
                <w:bCs/>
                <w:sz w:val="20"/>
                <w:szCs w:val="20"/>
              </w:rPr>
              <w:t>资格条件</w:t>
            </w:r>
          </w:p>
        </w:tc>
        <w:tc>
          <w:tcPr>
            <w:tcW w:w="8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收货人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谈判文件售价(元)</w:t>
            </w:r>
          </w:p>
        </w:tc>
        <w:tc>
          <w:tcPr>
            <w:tcW w:w="11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谈判保证金(万元)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9" w:hRule="atLeast"/>
          <w:jc w:val="center"/>
        </w:trPr>
        <w:tc>
          <w:tcPr>
            <w:tcW w:w="462"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1</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钢板网防护栅栏及配件螺栓</w:t>
            </w:r>
          </w:p>
        </w:tc>
        <w:tc>
          <w:tcPr>
            <w:tcW w:w="993"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FHZL-01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套</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eastAsiaTheme="minorEastAsia"/>
                <w:sz w:val="20"/>
                <w:szCs w:val="20"/>
                <w:lang w:val="en-US" w:eastAsia="zh-CN"/>
              </w:rPr>
            </w:pPr>
            <w:r>
              <w:rPr>
                <w:rFonts w:hint="eastAsia" w:ascii="宋体" w:hAnsi="宋体" w:cs="宋体"/>
                <w:sz w:val="20"/>
                <w:szCs w:val="20"/>
              </w:rPr>
              <w:t>124</w:t>
            </w:r>
            <w:r>
              <w:rPr>
                <w:rFonts w:hint="eastAsia" w:ascii="宋体" w:hAnsi="宋体" w:cs="宋体"/>
                <w:sz w:val="20"/>
                <w:szCs w:val="20"/>
                <w:lang w:val="en-US" w:eastAsia="zh-CN"/>
              </w:rPr>
              <w:t>10</w:t>
            </w:r>
          </w:p>
        </w:tc>
        <w:tc>
          <w:tcPr>
            <w:tcW w:w="7513" w:type="dxa"/>
            <w:vMerge w:val="restart"/>
            <w:tcBorders>
              <w:top w:val="single" w:color="auto" w:sz="4" w:space="0"/>
              <w:left w:val="single" w:color="auto" w:sz="4" w:space="0"/>
              <w:right w:val="single" w:color="auto" w:sz="4" w:space="0"/>
            </w:tcBorders>
            <w:vAlign w:val="center"/>
          </w:tcPr>
          <w:p>
            <w:pPr>
              <w:wordWrap w:val="0"/>
              <w:spacing w:line="276" w:lineRule="auto"/>
              <w:rPr>
                <w:rFonts w:ascii="宋体" w:hAnsi="宋体" w:eastAsia="宋体"/>
                <w:sz w:val="18"/>
                <w:szCs w:val="18"/>
              </w:rPr>
            </w:pPr>
            <w:r>
              <w:rPr>
                <w:rFonts w:ascii="宋体" w:hAnsi="宋体" w:eastAsia="宋体"/>
                <w:sz w:val="18"/>
                <w:szCs w:val="18"/>
              </w:rPr>
              <w:fldChar w:fldCharType="begin"/>
            </w:r>
            <w:r>
              <w:rPr>
                <w:rFonts w:ascii="宋体" w:hAnsi="宋体" w:eastAsia="宋体"/>
                <w:sz w:val="18"/>
                <w:szCs w:val="18"/>
              </w:rPr>
              <w:instrText xml:space="preserve"> </w:instrText>
            </w:r>
            <w:r>
              <w:rPr>
                <w:rFonts w:hint="eastAsia" w:ascii="宋体" w:hAnsi="宋体" w:eastAsia="宋体"/>
                <w:sz w:val="18"/>
                <w:szCs w:val="18"/>
              </w:rPr>
              <w:instrText xml:space="preserve">= 1 \* GB3</w:instrText>
            </w:r>
            <w:r>
              <w:rPr>
                <w:rFonts w:ascii="宋体" w:hAnsi="宋体" w:eastAsia="宋体"/>
                <w:sz w:val="18"/>
                <w:szCs w:val="18"/>
              </w:rPr>
              <w:instrText xml:space="preserve"> </w:instrText>
            </w:r>
            <w:r>
              <w:rPr>
                <w:rFonts w:ascii="宋体" w:hAnsi="宋体" w:eastAsia="宋体"/>
                <w:sz w:val="18"/>
                <w:szCs w:val="18"/>
              </w:rPr>
              <w:fldChar w:fldCharType="separate"/>
            </w:r>
            <w:r>
              <w:rPr>
                <w:rFonts w:hint="eastAsia" w:ascii="宋体" w:hAnsi="宋体" w:eastAsia="宋体"/>
                <w:sz w:val="18"/>
                <w:szCs w:val="18"/>
              </w:rPr>
              <w:t>①</w:t>
            </w:r>
            <w:r>
              <w:rPr>
                <w:rFonts w:ascii="宋体" w:hAnsi="宋体" w:eastAsia="宋体"/>
                <w:sz w:val="18"/>
                <w:szCs w:val="18"/>
              </w:rPr>
              <w:fldChar w:fldCharType="end"/>
            </w:r>
            <w:r>
              <w:rPr>
                <w:rFonts w:ascii="宋体" w:hAnsi="宋体" w:eastAsia="宋体"/>
                <w:sz w:val="18"/>
                <w:szCs w:val="18"/>
              </w:rPr>
              <w:t>营业范围要求：在中华人民共和国境内依法注册，具有独立法人资格、具有招标物资生产、供应经验的生产商，并且具有合法、有效的营业执照、税务登记证、组织机构代码证或三证合一的营业执照。</w:t>
            </w:r>
          </w:p>
          <w:p>
            <w:pPr>
              <w:wordWrap w:val="0"/>
              <w:spacing w:line="276" w:lineRule="auto"/>
              <w:rPr>
                <w:rFonts w:ascii="宋体" w:hAnsi="宋体" w:eastAsia="宋体"/>
                <w:sz w:val="18"/>
                <w:szCs w:val="18"/>
              </w:rPr>
            </w:pPr>
            <w:r>
              <w:rPr>
                <w:rFonts w:ascii="宋体" w:hAnsi="宋体" w:eastAsia="宋体"/>
                <w:sz w:val="18"/>
                <w:szCs w:val="18"/>
              </w:rPr>
              <w:fldChar w:fldCharType="begin"/>
            </w:r>
            <w:r>
              <w:rPr>
                <w:rFonts w:ascii="宋体" w:hAnsi="宋体" w:eastAsia="宋体"/>
                <w:sz w:val="18"/>
                <w:szCs w:val="18"/>
              </w:rPr>
              <w:instrText xml:space="preserve"> </w:instrText>
            </w:r>
            <w:r>
              <w:rPr>
                <w:rFonts w:hint="eastAsia" w:ascii="宋体" w:hAnsi="宋体" w:eastAsia="宋体"/>
                <w:sz w:val="18"/>
                <w:szCs w:val="18"/>
              </w:rPr>
              <w:instrText xml:space="preserve">= 2 \* GB3</w:instrText>
            </w:r>
            <w:r>
              <w:rPr>
                <w:rFonts w:ascii="宋体" w:hAnsi="宋体" w:eastAsia="宋体"/>
                <w:sz w:val="18"/>
                <w:szCs w:val="18"/>
              </w:rPr>
              <w:instrText xml:space="preserve"> </w:instrText>
            </w:r>
            <w:r>
              <w:rPr>
                <w:rFonts w:ascii="宋体" w:hAnsi="宋体" w:eastAsia="宋体"/>
                <w:sz w:val="18"/>
                <w:szCs w:val="18"/>
              </w:rPr>
              <w:fldChar w:fldCharType="separate"/>
            </w:r>
            <w:r>
              <w:rPr>
                <w:rFonts w:hint="eastAsia" w:ascii="宋体" w:hAnsi="宋体" w:eastAsia="宋体"/>
                <w:sz w:val="18"/>
                <w:szCs w:val="18"/>
              </w:rPr>
              <w:t>②</w:t>
            </w:r>
            <w:r>
              <w:rPr>
                <w:rFonts w:ascii="宋体" w:hAnsi="宋体" w:eastAsia="宋体"/>
                <w:sz w:val="18"/>
                <w:szCs w:val="18"/>
              </w:rPr>
              <w:fldChar w:fldCharType="end"/>
            </w:r>
            <w:r>
              <w:rPr>
                <w:rFonts w:ascii="宋体" w:hAnsi="宋体" w:eastAsia="宋体"/>
                <w:sz w:val="18"/>
                <w:szCs w:val="18"/>
              </w:rPr>
              <w:t>许可和认证要求：投标产品生产商已获得持续有效的ISO900</w:t>
            </w:r>
            <w:r>
              <w:rPr>
                <w:rFonts w:hint="eastAsia" w:ascii="宋体" w:hAnsi="宋体" w:eastAsia="宋体"/>
                <w:sz w:val="18"/>
                <w:szCs w:val="18"/>
              </w:rPr>
              <w:t>1</w:t>
            </w:r>
            <w:r>
              <w:rPr>
                <w:rFonts w:ascii="宋体" w:hAnsi="宋体" w:eastAsia="宋体"/>
                <w:sz w:val="18"/>
                <w:szCs w:val="18"/>
              </w:rPr>
              <w:t>质量管理体系认证，且具有全国工业产品生产许可证。</w:t>
            </w:r>
          </w:p>
          <w:p>
            <w:pPr>
              <w:wordWrap w:val="0"/>
              <w:spacing w:line="276" w:lineRule="auto"/>
              <w:rPr>
                <w:rFonts w:ascii="宋体" w:hAnsi="宋体" w:eastAsia="宋体"/>
                <w:sz w:val="18"/>
                <w:szCs w:val="18"/>
              </w:rPr>
            </w:pPr>
            <w:r>
              <w:rPr>
                <w:rFonts w:ascii="宋体" w:hAnsi="宋体" w:eastAsia="宋体"/>
                <w:sz w:val="18"/>
                <w:szCs w:val="18"/>
              </w:rPr>
              <w:fldChar w:fldCharType="begin"/>
            </w:r>
            <w:r>
              <w:rPr>
                <w:rFonts w:ascii="宋体" w:hAnsi="宋体" w:eastAsia="宋体"/>
                <w:sz w:val="18"/>
                <w:szCs w:val="18"/>
              </w:rPr>
              <w:instrText xml:space="preserve"> </w:instrText>
            </w:r>
            <w:r>
              <w:rPr>
                <w:rFonts w:hint="eastAsia" w:ascii="宋体" w:hAnsi="宋体" w:eastAsia="宋体"/>
                <w:sz w:val="18"/>
                <w:szCs w:val="18"/>
              </w:rPr>
              <w:instrText xml:space="preserve">= 3 \* GB3</w:instrText>
            </w:r>
            <w:r>
              <w:rPr>
                <w:rFonts w:ascii="宋体" w:hAnsi="宋体" w:eastAsia="宋体"/>
                <w:sz w:val="18"/>
                <w:szCs w:val="18"/>
              </w:rPr>
              <w:instrText xml:space="preserve"> </w:instrText>
            </w:r>
            <w:r>
              <w:rPr>
                <w:rFonts w:ascii="宋体" w:hAnsi="宋体" w:eastAsia="宋体"/>
                <w:sz w:val="18"/>
                <w:szCs w:val="18"/>
              </w:rPr>
              <w:fldChar w:fldCharType="separate"/>
            </w:r>
            <w:r>
              <w:rPr>
                <w:rFonts w:hint="eastAsia" w:ascii="宋体" w:hAnsi="宋体" w:eastAsia="宋体"/>
                <w:sz w:val="18"/>
                <w:szCs w:val="18"/>
              </w:rPr>
              <w:t>③</w:t>
            </w:r>
            <w:r>
              <w:rPr>
                <w:rFonts w:ascii="宋体" w:hAnsi="宋体" w:eastAsia="宋体"/>
                <w:sz w:val="18"/>
                <w:szCs w:val="18"/>
              </w:rPr>
              <w:fldChar w:fldCharType="end"/>
            </w:r>
            <w:r>
              <w:rPr>
                <w:rFonts w:ascii="宋体" w:hAnsi="宋体" w:eastAsia="宋体"/>
                <w:sz w:val="18"/>
                <w:szCs w:val="18"/>
              </w:rPr>
              <w:t>生产能力要求：投标产品生产商须具备钢板网片年产不低于</w:t>
            </w:r>
            <w:r>
              <w:rPr>
                <w:rFonts w:hint="eastAsia" w:ascii="宋体" w:hAnsi="宋体" w:eastAsia="宋体"/>
                <w:sz w:val="18"/>
                <w:szCs w:val="18"/>
              </w:rPr>
              <w:t>200</w:t>
            </w:r>
            <w:r>
              <w:rPr>
                <w:rFonts w:ascii="宋体" w:hAnsi="宋体" w:eastAsia="宋体"/>
                <w:sz w:val="18"/>
                <w:szCs w:val="18"/>
              </w:rPr>
              <w:t>万平米的生产能力，且拥有相应的配套生产、检测设备。</w:t>
            </w:r>
          </w:p>
          <w:p>
            <w:pPr>
              <w:wordWrap w:val="0"/>
              <w:spacing w:line="276" w:lineRule="auto"/>
              <w:rPr>
                <w:rFonts w:ascii="宋体" w:hAnsi="宋体" w:eastAsia="宋体"/>
                <w:sz w:val="18"/>
                <w:szCs w:val="18"/>
              </w:rPr>
            </w:pPr>
            <w:r>
              <w:rPr>
                <w:rFonts w:ascii="宋体" w:hAnsi="宋体" w:eastAsia="宋体"/>
                <w:sz w:val="18"/>
                <w:szCs w:val="18"/>
              </w:rPr>
              <w:fldChar w:fldCharType="begin"/>
            </w:r>
            <w:r>
              <w:rPr>
                <w:rFonts w:ascii="宋体" w:hAnsi="宋体" w:eastAsia="宋体"/>
                <w:sz w:val="18"/>
                <w:szCs w:val="18"/>
              </w:rPr>
              <w:instrText xml:space="preserve"> </w:instrText>
            </w:r>
            <w:r>
              <w:rPr>
                <w:rFonts w:hint="eastAsia" w:ascii="宋体" w:hAnsi="宋体" w:eastAsia="宋体"/>
                <w:sz w:val="18"/>
                <w:szCs w:val="18"/>
              </w:rPr>
              <w:instrText xml:space="preserve">= 4 \* GB3</w:instrText>
            </w:r>
            <w:r>
              <w:rPr>
                <w:rFonts w:ascii="宋体" w:hAnsi="宋体" w:eastAsia="宋体"/>
                <w:sz w:val="18"/>
                <w:szCs w:val="18"/>
              </w:rPr>
              <w:instrText xml:space="preserve"> </w:instrText>
            </w:r>
            <w:r>
              <w:rPr>
                <w:rFonts w:ascii="宋体" w:hAnsi="宋体" w:eastAsia="宋体"/>
                <w:sz w:val="18"/>
                <w:szCs w:val="18"/>
              </w:rPr>
              <w:fldChar w:fldCharType="separate"/>
            </w:r>
            <w:r>
              <w:rPr>
                <w:rFonts w:hint="eastAsia" w:ascii="宋体" w:hAnsi="宋体" w:eastAsia="宋体"/>
                <w:sz w:val="18"/>
                <w:szCs w:val="18"/>
              </w:rPr>
              <w:t>④</w:t>
            </w:r>
            <w:r>
              <w:rPr>
                <w:rFonts w:ascii="宋体" w:hAnsi="宋体" w:eastAsia="宋体"/>
                <w:sz w:val="18"/>
                <w:szCs w:val="18"/>
              </w:rPr>
              <w:fldChar w:fldCharType="end"/>
            </w:r>
            <w:r>
              <w:rPr>
                <w:rFonts w:ascii="宋体" w:hAnsi="宋体" w:eastAsia="宋体"/>
                <w:sz w:val="18"/>
                <w:szCs w:val="18"/>
              </w:rPr>
              <w:t>财务能力要求：投标产品生产商注册资本金不低于</w:t>
            </w:r>
            <w:r>
              <w:rPr>
                <w:rFonts w:hint="eastAsia" w:ascii="宋体" w:hAnsi="宋体" w:eastAsia="宋体"/>
                <w:sz w:val="18"/>
                <w:szCs w:val="18"/>
              </w:rPr>
              <w:t>5</w:t>
            </w:r>
            <w:r>
              <w:rPr>
                <w:rFonts w:ascii="宋体" w:hAnsi="宋体" w:eastAsia="宋体"/>
                <w:sz w:val="18"/>
                <w:szCs w:val="18"/>
              </w:rPr>
              <w:t>00万元人民币，资金财务状况良好，具有近两年（201</w:t>
            </w:r>
            <w:r>
              <w:rPr>
                <w:rFonts w:hint="eastAsia" w:ascii="宋体" w:hAnsi="宋体" w:eastAsia="宋体"/>
                <w:sz w:val="18"/>
                <w:szCs w:val="18"/>
              </w:rPr>
              <w:t>6</w:t>
            </w:r>
            <w:r>
              <w:rPr>
                <w:rFonts w:ascii="宋体" w:hAnsi="宋体" w:eastAsia="宋体"/>
                <w:sz w:val="18"/>
                <w:szCs w:val="18"/>
              </w:rPr>
              <w:t>、201</w:t>
            </w:r>
            <w:r>
              <w:rPr>
                <w:rFonts w:hint="eastAsia" w:ascii="宋体" w:hAnsi="宋体" w:eastAsia="宋体"/>
                <w:sz w:val="18"/>
                <w:szCs w:val="18"/>
              </w:rPr>
              <w:t>7</w:t>
            </w:r>
            <w:r>
              <w:rPr>
                <w:rFonts w:ascii="宋体" w:hAnsi="宋体" w:eastAsia="宋体"/>
                <w:sz w:val="18"/>
                <w:szCs w:val="18"/>
              </w:rPr>
              <w:t>年）经会计师事务所或审计机构审计的财务会计报表。</w:t>
            </w:r>
          </w:p>
          <w:p>
            <w:pPr>
              <w:wordWrap w:val="0"/>
              <w:spacing w:line="276" w:lineRule="auto"/>
              <w:rPr>
                <w:rFonts w:ascii="宋体" w:hAnsi="宋体" w:eastAsia="宋体"/>
                <w:sz w:val="18"/>
                <w:szCs w:val="18"/>
              </w:rPr>
            </w:pPr>
            <w:r>
              <w:rPr>
                <w:rFonts w:ascii="宋体" w:hAnsi="宋体" w:eastAsia="宋体"/>
                <w:sz w:val="18"/>
                <w:szCs w:val="18"/>
              </w:rPr>
              <w:fldChar w:fldCharType="begin"/>
            </w:r>
            <w:r>
              <w:rPr>
                <w:rFonts w:ascii="宋体" w:hAnsi="宋体" w:eastAsia="宋体"/>
                <w:sz w:val="18"/>
                <w:szCs w:val="18"/>
              </w:rPr>
              <w:instrText xml:space="preserve"> </w:instrText>
            </w:r>
            <w:r>
              <w:rPr>
                <w:rFonts w:hint="eastAsia" w:ascii="宋体" w:hAnsi="宋体" w:eastAsia="宋体"/>
                <w:sz w:val="18"/>
                <w:szCs w:val="18"/>
              </w:rPr>
              <w:instrText xml:space="preserve">= 5 \* GB3</w:instrText>
            </w:r>
            <w:r>
              <w:rPr>
                <w:rFonts w:ascii="宋体" w:hAnsi="宋体" w:eastAsia="宋体"/>
                <w:sz w:val="18"/>
                <w:szCs w:val="18"/>
              </w:rPr>
              <w:instrText xml:space="preserve"> </w:instrText>
            </w:r>
            <w:r>
              <w:rPr>
                <w:rFonts w:ascii="宋体" w:hAnsi="宋体" w:eastAsia="宋体"/>
                <w:sz w:val="18"/>
                <w:szCs w:val="18"/>
              </w:rPr>
              <w:fldChar w:fldCharType="separate"/>
            </w:r>
            <w:r>
              <w:rPr>
                <w:rFonts w:hint="eastAsia" w:ascii="宋体" w:hAnsi="宋体" w:eastAsia="宋体"/>
                <w:sz w:val="18"/>
                <w:szCs w:val="18"/>
              </w:rPr>
              <w:t>⑤</w:t>
            </w:r>
            <w:r>
              <w:rPr>
                <w:rFonts w:ascii="宋体" w:hAnsi="宋体" w:eastAsia="宋体"/>
                <w:sz w:val="18"/>
                <w:szCs w:val="18"/>
              </w:rPr>
              <w:fldChar w:fldCharType="end"/>
            </w:r>
            <w:r>
              <w:rPr>
                <w:rFonts w:ascii="宋体" w:hAnsi="宋体" w:eastAsia="宋体"/>
                <w:sz w:val="18"/>
                <w:szCs w:val="18"/>
              </w:rPr>
              <w:t>质量保证能力要求：投标产品生产商具有近两年内（201</w:t>
            </w:r>
            <w:r>
              <w:rPr>
                <w:rFonts w:hint="eastAsia" w:ascii="宋体" w:hAnsi="宋体" w:eastAsia="宋体"/>
                <w:sz w:val="18"/>
                <w:szCs w:val="18"/>
              </w:rPr>
              <w:t>6</w:t>
            </w:r>
            <w:r>
              <w:rPr>
                <w:rFonts w:ascii="宋体" w:hAnsi="宋体" w:eastAsia="宋体"/>
                <w:sz w:val="18"/>
                <w:szCs w:val="18"/>
              </w:rPr>
              <w:t>-201</w:t>
            </w:r>
            <w:r>
              <w:rPr>
                <w:rFonts w:hint="eastAsia" w:ascii="宋体" w:hAnsi="宋体" w:eastAsia="宋体"/>
                <w:sz w:val="18"/>
                <w:szCs w:val="18"/>
              </w:rPr>
              <w:t>7</w:t>
            </w:r>
            <w:r>
              <w:rPr>
                <w:rFonts w:ascii="宋体" w:hAnsi="宋体" w:eastAsia="宋体"/>
                <w:sz w:val="18"/>
                <w:szCs w:val="18"/>
              </w:rPr>
              <w:t>年</w:t>
            </w:r>
            <w:r>
              <w:rPr>
                <w:rFonts w:hint="eastAsia" w:ascii="宋体" w:hAnsi="宋体" w:eastAsia="宋体"/>
                <w:sz w:val="18"/>
                <w:szCs w:val="18"/>
              </w:rPr>
              <w:t>）</w:t>
            </w:r>
            <w:r>
              <w:rPr>
                <w:rFonts w:ascii="宋体" w:hAnsi="宋体" w:eastAsia="宋体"/>
                <w:sz w:val="18"/>
                <w:szCs w:val="18"/>
              </w:rPr>
              <w:t>由国家认可的省部级及以上检验、检测机构出具的投标产品质量检验报告。</w:t>
            </w:r>
          </w:p>
          <w:p>
            <w:pPr>
              <w:wordWrap w:val="0"/>
              <w:spacing w:line="276" w:lineRule="auto"/>
              <w:rPr>
                <w:rFonts w:ascii="宋体" w:hAnsi="宋体" w:eastAsia="宋体"/>
                <w:sz w:val="18"/>
                <w:szCs w:val="18"/>
              </w:rPr>
            </w:pPr>
            <w:r>
              <w:rPr>
                <w:rFonts w:ascii="宋体" w:hAnsi="宋体" w:eastAsia="宋体"/>
                <w:sz w:val="18"/>
                <w:szCs w:val="18"/>
              </w:rPr>
              <w:fldChar w:fldCharType="begin"/>
            </w:r>
            <w:r>
              <w:rPr>
                <w:rFonts w:ascii="宋体" w:hAnsi="宋体" w:eastAsia="宋体"/>
                <w:sz w:val="18"/>
                <w:szCs w:val="18"/>
              </w:rPr>
              <w:instrText xml:space="preserve"> </w:instrText>
            </w:r>
            <w:r>
              <w:rPr>
                <w:rFonts w:hint="eastAsia" w:ascii="宋体" w:hAnsi="宋体" w:eastAsia="宋体"/>
                <w:sz w:val="18"/>
                <w:szCs w:val="18"/>
              </w:rPr>
              <w:instrText xml:space="preserve">= 6 \* GB3</w:instrText>
            </w:r>
            <w:r>
              <w:rPr>
                <w:rFonts w:ascii="宋体" w:hAnsi="宋体" w:eastAsia="宋体"/>
                <w:sz w:val="18"/>
                <w:szCs w:val="18"/>
              </w:rPr>
              <w:instrText xml:space="preserve"> </w:instrText>
            </w:r>
            <w:r>
              <w:rPr>
                <w:rFonts w:ascii="宋体" w:hAnsi="宋体" w:eastAsia="宋体"/>
                <w:sz w:val="18"/>
                <w:szCs w:val="18"/>
              </w:rPr>
              <w:fldChar w:fldCharType="separate"/>
            </w:r>
            <w:r>
              <w:rPr>
                <w:rFonts w:hint="eastAsia" w:ascii="宋体" w:hAnsi="宋体" w:eastAsia="宋体"/>
                <w:sz w:val="18"/>
                <w:szCs w:val="18"/>
              </w:rPr>
              <w:t>⑥</w:t>
            </w:r>
            <w:r>
              <w:rPr>
                <w:rFonts w:ascii="宋体" w:hAnsi="宋体" w:eastAsia="宋体"/>
                <w:sz w:val="18"/>
                <w:szCs w:val="18"/>
              </w:rPr>
              <w:fldChar w:fldCharType="end"/>
            </w:r>
            <w:r>
              <w:rPr>
                <w:rFonts w:ascii="宋体" w:hAnsi="宋体" w:eastAsia="宋体"/>
                <w:sz w:val="18"/>
                <w:szCs w:val="18"/>
              </w:rPr>
              <w:t>供货业绩要求：投标人近三年内（201</w:t>
            </w:r>
            <w:r>
              <w:rPr>
                <w:rFonts w:hint="eastAsia" w:ascii="宋体" w:hAnsi="宋体" w:eastAsia="宋体"/>
                <w:sz w:val="18"/>
                <w:szCs w:val="18"/>
              </w:rPr>
              <w:t>5</w:t>
            </w:r>
            <w:r>
              <w:rPr>
                <w:rFonts w:ascii="宋体" w:hAnsi="宋体" w:eastAsia="宋体"/>
                <w:sz w:val="18"/>
                <w:szCs w:val="18"/>
              </w:rPr>
              <w:t>-201</w:t>
            </w:r>
            <w:r>
              <w:rPr>
                <w:rFonts w:hint="eastAsia" w:ascii="宋体" w:hAnsi="宋体" w:eastAsia="宋体"/>
                <w:sz w:val="18"/>
                <w:szCs w:val="18"/>
              </w:rPr>
              <w:t>7</w:t>
            </w:r>
            <w:r>
              <w:rPr>
                <w:rFonts w:ascii="宋体" w:hAnsi="宋体" w:eastAsia="宋体"/>
                <w:sz w:val="18"/>
                <w:szCs w:val="18"/>
              </w:rPr>
              <w:t>年）具有至少两份铁路工程建设项目或国家其他大中型建设项目的投标产品供货业绩的相关证明材料（中标通知书复印件</w:t>
            </w:r>
            <w:r>
              <w:rPr>
                <w:rFonts w:hint="eastAsia" w:ascii="宋体" w:hAnsi="宋体" w:eastAsia="宋体"/>
                <w:sz w:val="18"/>
                <w:szCs w:val="18"/>
              </w:rPr>
              <w:t>或</w:t>
            </w:r>
            <w:r>
              <w:rPr>
                <w:rFonts w:ascii="宋体" w:hAnsi="宋体" w:eastAsia="宋体"/>
                <w:sz w:val="18"/>
                <w:szCs w:val="18"/>
              </w:rPr>
              <w:t>供货合同复印件等）。</w:t>
            </w:r>
          </w:p>
          <w:p>
            <w:pPr>
              <w:wordWrap w:val="0"/>
              <w:rPr>
                <w:rFonts w:ascii="宋体" w:hAnsi="宋体" w:eastAsia="宋体"/>
                <w:sz w:val="18"/>
                <w:szCs w:val="18"/>
              </w:rPr>
            </w:pPr>
            <w:r>
              <w:rPr>
                <w:rFonts w:ascii="宋体" w:hAnsi="宋体" w:eastAsia="宋体"/>
                <w:sz w:val="18"/>
                <w:szCs w:val="18"/>
              </w:rPr>
              <w:fldChar w:fldCharType="begin"/>
            </w:r>
            <w:r>
              <w:rPr>
                <w:rFonts w:ascii="宋体" w:hAnsi="宋体" w:eastAsia="宋体"/>
                <w:sz w:val="18"/>
                <w:szCs w:val="18"/>
              </w:rPr>
              <w:instrText xml:space="preserve"> </w:instrText>
            </w:r>
            <w:r>
              <w:rPr>
                <w:rFonts w:hint="eastAsia" w:ascii="宋体" w:hAnsi="宋体" w:eastAsia="宋体"/>
                <w:sz w:val="18"/>
                <w:szCs w:val="18"/>
              </w:rPr>
              <w:instrText xml:space="preserve">= 7 \* GB3</w:instrText>
            </w:r>
            <w:r>
              <w:rPr>
                <w:rFonts w:ascii="宋体" w:hAnsi="宋体" w:eastAsia="宋体"/>
                <w:sz w:val="18"/>
                <w:szCs w:val="18"/>
              </w:rPr>
              <w:instrText xml:space="preserve"> </w:instrText>
            </w:r>
            <w:r>
              <w:rPr>
                <w:rFonts w:ascii="宋体" w:hAnsi="宋体" w:eastAsia="宋体"/>
                <w:sz w:val="18"/>
                <w:szCs w:val="18"/>
              </w:rPr>
              <w:fldChar w:fldCharType="separate"/>
            </w:r>
            <w:r>
              <w:rPr>
                <w:rFonts w:hint="eastAsia" w:ascii="宋体" w:hAnsi="宋体" w:eastAsia="宋体"/>
                <w:sz w:val="18"/>
                <w:szCs w:val="18"/>
              </w:rPr>
              <w:t>⑦</w:t>
            </w:r>
            <w:r>
              <w:rPr>
                <w:rFonts w:ascii="宋体" w:hAnsi="宋体" w:eastAsia="宋体"/>
                <w:sz w:val="18"/>
                <w:szCs w:val="18"/>
              </w:rPr>
              <w:fldChar w:fldCharType="end"/>
            </w:r>
            <w:r>
              <w:rPr>
                <w:rFonts w:ascii="宋体" w:hAnsi="宋体" w:eastAsia="宋体"/>
                <w:sz w:val="18"/>
                <w:szCs w:val="18"/>
              </w:rPr>
              <w:t>履约信用要求：</w:t>
            </w:r>
            <w:r>
              <w:rPr>
                <w:rFonts w:hint="eastAsia" w:ascii="宋体" w:hAnsi="宋体" w:eastAsia="宋体"/>
                <w:sz w:val="18"/>
                <w:szCs w:val="18"/>
              </w:rPr>
              <w:t>投标人必须具有良好的社会信誉，最近两年内没有与骗取合同有关的犯罪或严重违法行为而引起的诉讼和仲裁；近两年不曾在任何合同中违约或对方单方终止合同；财产被接管或冻结，企业未处于禁止或取消投标状态。未被中国中铁股份有限公司列入“限制交易供应商名单”、“不合格供应商名单”或“供应商黑名单”；近两年未曾恶意或无正当理由与中铁四局及旗下施工单位提起诉讼的，同时具有履行合同的能力和良好的履约记录。</w:t>
            </w:r>
          </w:p>
          <w:p>
            <w:pPr>
              <w:wordWrap w:val="0"/>
              <w:rPr>
                <w:rFonts w:ascii="宋体" w:hAnsi="宋体" w:eastAsia="宋体"/>
                <w:sz w:val="18"/>
                <w:szCs w:val="18"/>
              </w:rPr>
            </w:pPr>
            <w:r>
              <w:rPr>
                <w:rFonts w:ascii="宋体" w:hAnsi="宋体" w:eastAsia="宋体"/>
                <w:sz w:val="18"/>
                <w:szCs w:val="18"/>
              </w:rPr>
              <w:fldChar w:fldCharType="begin"/>
            </w:r>
            <w:r>
              <w:rPr>
                <w:rFonts w:ascii="宋体" w:hAnsi="宋体" w:eastAsia="宋体"/>
                <w:sz w:val="18"/>
                <w:szCs w:val="18"/>
              </w:rPr>
              <w:instrText xml:space="preserve"> </w:instrText>
            </w:r>
            <w:r>
              <w:rPr>
                <w:rFonts w:hint="eastAsia" w:ascii="宋体" w:hAnsi="宋体" w:eastAsia="宋体"/>
                <w:sz w:val="18"/>
                <w:szCs w:val="18"/>
              </w:rPr>
              <w:instrText xml:space="preserve">= 8 \* GB3</w:instrText>
            </w:r>
            <w:r>
              <w:rPr>
                <w:rFonts w:ascii="宋体" w:hAnsi="宋体" w:eastAsia="宋体"/>
                <w:sz w:val="18"/>
                <w:szCs w:val="18"/>
              </w:rPr>
              <w:instrText xml:space="preserve"> </w:instrText>
            </w:r>
            <w:r>
              <w:rPr>
                <w:rFonts w:ascii="宋体" w:hAnsi="宋体" w:eastAsia="宋体"/>
                <w:sz w:val="18"/>
                <w:szCs w:val="18"/>
              </w:rPr>
              <w:fldChar w:fldCharType="separate"/>
            </w:r>
            <w:r>
              <w:rPr>
                <w:rFonts w:hint="eastAsia" w:ascii="宋体" w:hAnsi="宋体" w:eastAsia="宋体"/>
                <w:sz w:val="18"/>
                <w:szCs w:val="18"/>
              </w:rPr>
              <w:t>⑧</w:t>
            </w:r>
            <w:r>
              <w:rPr>
                <w:rFonts w:ascii="宋体" w:hAnsi="宋体" w:eastAsia="宋体"/>
                <w:sz w:val="18"/>
                <w:szCs w:val="18"/>
              </w:rPr>
              <w:fldChar w:fldCharType="end"/>
            </w:r>
            <w:r>
              <w:rPr>
                <w:rFonts w:hint="eastAsia" w:ascii="宋体" w:hAnsi="宋体" w:eastAsia="宋体"/>
                <w:sz w:val="18"/>
                <w:szCs w:val="18"/>
              </w:rPr>
              <w:t>本次竞争性谈判不接受中间商和代理商谈判。</w:t>
            </w:r>
          </w:p>
          <w:p>
            <w:pPr>
              <w:wordWrap w:val="0"/>
              <w:spacing w:line="360" w:lineRule="auto"/>
              <w:rPr>
                <w:rFonts w:ascii="宋体" w:hAnsi="宋体"/>
                <w:sz w:val="19"/>
                <w:szCs w:val="19"/>
              </w:rPr>
            </w:pPr>
          </w:p>
        </w:tc>
        <w:tc>
          <w:tcPr>
            <w:tcW w:w="814" w:type="dxa"/>
            <w:tcBorders>
              <w:top w:val="single" w:color="auto" w:sz="4" w:space="0"/>
              <w:left w:val="single" w:color="auto" w:sz="4" w:space="0"/>
              <w:right w:val="single" w:color="auto" w:sz="4" w:space="0"/>
            </w:tcBorders>
            <w:vAlign w:val="center"/>
          </w:tcPr>
          <w:p>
            <w:pPr>
              <w:spacing w:line="320" w:lineRule="exact"/>
              <w:rPr>
                <w:rFonts w:ascii="宋体" w:hAnsi="宋体"/>
                <w:sz w:val="20"/>
                <w:szCs w:val="20"/>
              </w:rPr>
            </w:pPr>
            <w:r>
              <w:rPr>
                <w:rFonts w:hint="eastAsia" w:ascii="宋体" w:hAnsi="宋体"/>
                <w:sz w:val="20"/>
                <w:szCs w:val="20"/>
              </w:rPr>
              <w:t xml:space="preserve"> 中铁四局蒙华铁路MHTJ-3标项目经理部一工区</w:t>
            </w:r>
          </w:p>
          <w:p>
            <w:pPr>
              <w:spacing w:line="320" w:lineRule="exact"/>
              <w:jc w:val="center"/>
              <w:rPr>
                <w:rFonts w:ascii="宋体" w:hAnsi="宋体"/>
                <w:sz w:val="20"/>
                <w:szCs w:val="20"/>
              </w:rPr>
            </w:pPr>
            <w:r>
              <w:rPr>
                <w:rFonts w:hint="eastAsia" w:ascii="宋体" w:hAnsi="宋体"/>
                <w:sz w:val="20"/>
                <w:szCs w:val="20"/>
              </w:rPr>
              <w:t xml:space="preserve"> </w:t>
            </w:r>
          </w:p>
        </w:tc>
        <w:tc>
          <w:tcPr>
            <w:tcW w:w="1134" w:type="dxa"/>
            <w:tcBorders>
              <w:top w:val="single" w:color="auto" w:sz="4" w:space="0"/>
              <w:left w:val="single" w:color="auto" w:sz="4" w:space="0"/>
              <w:right w:val="single" w:color="auto" w:sz="4" w:space="0"/>
            </w:tcBorders>
            <w:vAlign w:val="center"/>
          </w:tcPr>
          <w:p>
            <w:pPr>
              <w:spacing w:line="320" w:lineRule="exact"/>
              <w:jc w:val="center"/>
              <w:rPr>
                <w:rFonts w:ascii="宋体" w:hAnsi="宋体"/>
                <w:sz w:val="20"/>
                <w:szCs w:val="20"/>
              </w:rPr>
            </w:pPr>
            <w:r>
              <w:rPr>
                <w:rFonts w:hint="eastAsia" w:ascii="宋体" w:hAnsi="宋体"/>
                <w:sz w:val="20"/>
                <w:szCs w:val="20"/>
              </w:rPr>
              <w:t>500</w:t>
            </w:r>
          </w:p>
        </w:tc>
        <w:tc>
          <w:tcPr>
            <w:tcW w:w="1153" w:type="dxa"/>
            <w:tcBorders>
              <w:top w:val="single" w:color="auto" w:sz="4" w:space="0"/>
              <w:left w:val="single" w:color="auto" w:sz="4" w:space="0"/>
              <w:right w:val="single" w:color="auto" w:sz="4" w:space="0"/>
            </w:tcBorders>
            <w:vAlign w:val="center"/>
          </w:tcPr>
          <w:p>
            <w:pPr>
              <w:spacing w:line="320" w:lineRule="exact"/>
              <w:ind w:firstLine="300" w:firstLineChars="150"/>
              <w:rPr>
                <w:rFonts w:ascii="宋体" w:hAnsi="宋体"/>
                <w:sz w:val="20"/>
                <w:szCs w:val="20"/>
              </w:rPr>
            </w:pPr>
            <w:r>
              <w:rPr>
                <w:rFonts w:hint="eastAsia" w:ascii="宋体" w:hAnsi="宋体"/>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4" w:hRule="exact"/>
          <w:jc w:val="center"/>
        </w:trPr>
        <w:tc>
          <w:tcPr>
            <w:tcW w:w="462"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2</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钢板网防护栅栏及配件螺栓</w:t>
            </w:r>
          </w:p>
        </w:tc>
        <w:tc>
          <w:tcPr>
            <w:tcW w:w="993"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FHZL-02</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套</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eastAsiaTheme="minorEastAsia"/>
                <w:sz w:val="20"/>
                <w:szCs w:val="20"/>
                <w:lang w:val="en-US" w:eastAsia="zh-CN"/>
              </w:rPr>
            </w:pPr>
            <w:r>
              <w:rPr>
                <w:rFonts w:hint="eastAsia" w:ascii="宋体" w:hAnsi="宋体" w:cs="宋体"/>
                <w:sz w:val="20"/>
                <w:szCs w:val="20"/>
              </w:rPr>
              <w:t>5</w:t>
            </w:r>
            <w:r>
              <w:rPr>
                <w:rFonts w:hint="eastAsia" w:ascii="宋体" w:hAnsi="宋体" w:cs="宋体"/>
                <w:sz w:val="20"/>
                <w:szCs w:val="20"/>
                <w:lang w:val="en-US" w:eastAsia="zh-CN"/>
              </w:rPr>
              <w:t>790</w:t>
            </w:r>
          </w:p>
        </w:tc>
        <w:tc>
          <w:tcPr>
            <w:tcW w:w="7513" w:type="dxa"/>
            <w:vMerge w:val="continue"/>
            <w:tcBorders>
              <w:left w:val="single" w:color="auto" w:sz="4" w:space="0"/>
              <w:right w:val="single" w:color="auto" w:sz="4" w:space="0"/>
            </w:tcBorders>
            <w:vAlign w:val="center"/>
          </w:tcPr>
          <w:p>
            <w:pPr>
              <w:spacing w:line="360" w:lineRule="exact"/>
              <w:rPr>
                <w:rFonts w:ascii="宋体" w:hAnsi="宋体"/>
                <w:color w:val="000000"/>
                <w:sz w:val="20"/>
                <w:szCs w:val="20"/>
              </w:rPr>
            </w:pPr>
          </w:p>
        </w:tc>
        <w:tc>
          <w:tcPr>
            <w:tcW w:w="814" w:type="dxa"/>
            <w:tcBorders>
              <w:top w:val="single" w:color="auto" w:sz="4" w:space="0"/>
              <w:left w:val="single" w:color="auto" w:sz="4" w:space="0"/>
              <w:right w:val="single" w:color="auto" w:sz="4" w:space="0"/>
            </w:tcBorders>
            <w:vAlign w:val="center"/>
          </w:tcPr>
          <w:p>
            <w:pPr>
              <w:spacing w:line="320" w:lineRule="exact"/>
              <w:rPr>
                <w:rFonts w:ascii="宋体" w:hAnsi="宋体"/>
                <w:sz w:val="20"/>
                <w:szCs w:val="20"/>
              </w:rPr>
            </w:pPr>
            <w:r>
              <w:rPr>
                <w:rFonts w:hint="eastAsia" w:ascii="宋体" w:hAnsi="宋体"/>
                <w:sz w:val="20"/>
                <w:szCs w:val="20"/>
              </w:rPr>
              <w:t>中铁四局蒙华铁路MHTJ-3标项目经理部四</w:t>
            </w:r>
            <w:r>
              <w:rPr>
                <w:rFonts w:hint="eastAsia" w:asciiTheme="minorEastAsia" w:hAnsiTheme="minorEastAsia"/>
                <w:sz w:val="20"/>
                <w:szCs w:val="20"/>
              </w:rPr>
              <w:t>、五</w:t>
            </w:r>
            <w:r>
              <w:rPr>
                <w:rFonts w:hint="eastAsia" w:ascii="宋体" w:hAnsi="宋体"/>
                <w:sz w:val="20"/>
                <w:szCs w:val="20"/>
              </w:rPr>
              <w:t>工区</w:t>
            </w:r>
          </w:p>
          <w:p>
            <w:pPr>
              <w:spacing w:line="320" w:lineRule="exact"/>
              <w:jc w:val="center"/>
              <w:rPr>
                <w:rFonts w:ascii="宋体" w:hAnsi="宋体"/>
                <w:sz w:val="20"/>
                <w:szCs w:val="20"/>
              </w:rPr>
            </w:pPr>
          </w:p>
        </w:tc>
        <w:tc>
          <w:tcPr>
            <w:tcW w:w="1134" w:type="dxa"/>
            <w:tcBorders>
              <w:top w:val="single" w:color="auto" w:sz="4" w:space="0"/>
              <w:left w:val="single" w:color="auto" w:sz="4" w:space="0"/>
              <w:right w:val="single" w:color="auto" w:sz="4" w:space="0"/>
            </w:tcBorders>
            <w:vAlign w:val="center"/>
          </w:tcPr>
          <w:p>
            <w:pPr>
              <w:spacing w:line="320" w:lineRule="exact"/>
              <w:jc w:val="center"/>
              <w:rPr>
                <w:rFonts w:ascii="宋体" w:hAnsi="宋体"/>
                <w:sz w:val="20"/>
                <w:szCs w:val="20"/>
              </w:rPr>
            </w:pPr>
            <w:r>
              <w:rPr>
                <w:rFonts w:hint="eastAsia" w:ascii="宋体" w:hAnsi="宋体"/>
                <w:sz w:val="20"/>
                <w:szCs w:val="20"/>
              </w:rPr>
              <w:t>300</w:t>
            </w:r>
          </w:p>
        </w:tc>
        <w:tc>
          <w:tcPr>
            <w:tcW w:w="1153" w:type="dxa"/>
            <w:tcBorders>
              <w:top w:val="single" w:color="auto" w:sz="4" w:space="0"/>
              <w:left w:val="single" w:color="auto" w:sz="4" w:space="0"/>
              <w:right w:val="single" w:color="auto" w:sz="4" w:space="0"/>
            </w:tcBorders>
            <w:vAlign w:val="center"/>
          </w:tcPr>
          <w:p>
            <w:pPr>
              <w:spacing w:line="320" w:lineRule="exact"/>
              <w:jc w:val="center"/>
              <w:rPr>
                <w:rFonts w:ascii="宋体" w:hAnsi="宋体"/>
                <w:sz w:val="20"/>
                <w:szCs w:val="20"/>
              </w:rPr>
            </w:pPr>
            <w:r>
              <w:rPr>
                <w:rFonts w:hint="eastAsia" w:ascii="宋体" w:hAnsi="宋体"/>
                <w:sz w:val="20"/>
                <w:szCs w:val="20"/>
              </w:rPr>
              <w:t>4</w:t>
            </w:r>
          </w:p>
        </w:tc>
      </w:tr>
    </w:tbl>
    <w:p>
      <w:pPr>
        <w:spacing w:line="360" w:lineRule="auto"/>
        <w:rPr>
          <w:rFonts w:ascii="宋体" w:hAnsi="宋体"/>
        </w:rPr>
      </w:pPr>
      <w:r>
        <w:rPr>
          <w:rFonts w:hint="eastAsia" w:ascii="宋体" w:hAnsi="宋体"/>
        </w:rPr>
        <w:t>注：本次竞争性谈判物资的具体规格、交货地点、需求时间详见竞争性谈判文件。(根据谈判物资对应填写资格条件</w:t>
      </w:r>
    </w:p>
    <w:p>
      <w:pPr>
        <w:ind w:firstLine="4620" w:firstLineChars="2200"/>
        <w:jc w:val="left"/>
        <w:rPr>
          <w:rFonts w:ascii="宋体" w:hAnsi="宋体"/>
          <w:b/>
          <w:sz w:val="24"/>
        </w:rPr>
      </w:pPr>
      <w:r>
        <w:rPr>
          <w:rFonts w:hint="eastAsia" w:ascii="宋体" w:hAnsi="宋体"/>
        </w:rPr>
        <w:t xml:space="preserve">      </w:t>
      </w:r>
      <w:r>
        <w:rPr>
          <w:rFonts w:hint="eastAsia" w:ascii="宋体" w:hAnsi="宋体"/>
          <w:b/>
          <w:sz w:val="24"/>
        </w:rPr>
        <w:t xml:space="preserve"> 道砟竞争性谈判物资包件划分表</w:t>
      </w:r>
    </w:p>
    <w:tbl>
      <w:tblPr>
        <w:tblStyle w:val="7"/>
        <w:tblW w:w="15255" w:type="dxa"/>
        <w:tblInd w:w="-323" w:type="dxa"/>
        <w:tblLayout w:type="fixed"/>
        <w:tblCellMar>
          <w:top w:w="0" w:type="dxa"/>
          <w:left w:w="108" w:type="dxa"/>
          <w:bottom w:w="0" w:type="dxa"/>
          <w:right w:w="108" w:type="dxa"/>
        </w:tblCellMar>
      </w:tblPr>
      <w:tblGrid>
        <w:gridCol w:w="405"/>
        <w:gridCol w:w="540"/>
        <w:gridCol w:w="720"/>
        <w:gridCol w:w="609"/>
        <w:gridCol w:w="891"/>
        <w:gridCol w:w="840"/>
        <w:gridCol w:w="825"/>
        <w:gridCol w:w="1271"/>
        <w:gridCol w:w="7371"/>
        <w:gridCol w:w="851"/>
        <w:gridCol w:w="932"/>
      </w:tblGrid>
      <w:tr>
        <w:tblPrEx>
          <w:tblLayout w:type="fixed"/>
          <w:tblCellMar>
            <w:top w:w="0" w:type="dxa"/>
            <w:left w:w="108" w:type="dxa"/>
            <w:bottom w:w="0" w:type="dxa"/>
            <w:right w:w="108" w:type="dxa"/>
          </w:tblCellMar>
        </w:tblPrEx>
        <w:trPr>
          <w:trHeight w:val="322" w:hRule="atLeast"/>
        </w:trPr>
        <w:tc>
          <w:tcPr>
            <w:tcW w:w="40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54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物资名称</w:t>
            </w:r>
          </w:p>
        </w:tc>
        <w:tc>
          <w:tcPr>
            <w:tcW w:w="72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包件号</w:t>
            </w:r>
          </w:p>
        </w:tc>
        <w:tc>
          <w:tcPr>
            <w:tcW w:w="609"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计量单位</w:t>
            </w:r>
          </w:p>
        </w:tc>
        <w:tc>
          <w:tcPr>
            <w:tcW w:w="2556"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招标数量</w:t>
            </w:r>
          </w:p>
        </w:tc>
        <w:tc>
          <w:tcPr>
            <w:tcW w:w="127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交货地点</w:t>
            </w:r>
          </w:p>
        </w:tc>
        <w:tc>
          <w:tcPr>
            <w:tcW w:w="737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投标人资格条件</w:t>
            </w:r>
          </w:p>
        </w:tc>
        <w:tc>
          <w:tcPr>
            <w:tcW w:w="85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谈判文件售价（元）</w:t>
            </w:r>
          </w:p>
        </w:tc>
        <w:tc>
          <w:tcPr>
            <w:tcW w:w="93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谈判保证金（万元）</w:t>
            </w:r>
          </w:p>
        </w:tc>
      </w:tr>
      <w:tr>
        <w:tblPrEx>
          <w:tblLayout w:type="fixed"/>
          <w:tblCellMar>
            <w:top w:w="0" w:type="dxa"/>
            <w:left w:w="108" w:type="dxa"/>
            <w:bottom w:w="0" w:type="dxa"/>
            <w:right w:w="108" w:type="dxa"/>
          </w:tblCellMar>
        </w:tblPrEx>
        <w:trPr>
          <w:trHeight w:val="360" w:hRule="atLeast"/>
        </w:trPr>
        <w:tc>
          <w:tcPr>
            <w:tcW w:w="40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5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6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89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包件总量</w:t>
            </w:r>
          </w:p>
        </w:tc>
        <w:tc>
          <w:tcPr>
            <w:tcW w:w="166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其中</w:t>
            </w:r>
          </w:p>
        </w:tc>
        <w:tc>
          <w:tcPr>
            <w:tcW w:w="127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737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93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51" w:hRule="atLeast"/>
        </w:trPr>
        <w:tc>
          <w:tcPr>
            <w:tcW w:w="40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5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6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8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84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底砟</w:t>
            </w:r>
          </w:p>
        </w:tc>
        <w:tc>
          <w:tcPr>
            <w:tcW w:w="82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面砟</w:t>
            </w:r>
          </w:p>
        </w:tc>
        <w:tc>
          <w:tcPr>
            <w:tcW w:w="127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737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93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1861" w:hRule="exact"/>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4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道砟</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DZ-01</w:t>
            </w:r>
          </w:p>
        </w:tc>
        <w:tc>
          <w:tcPr>
            <w:tcW w:w="6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70000</w:t>
            </w:r>
          </w:p>
        </w:tc>
        <w:tc>
          <w:tcPr>
            <w:tcW w:w="84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25" w:type="dxa"/>
            <w:tcBorders>
              <w:top w:val="nil"/>
              <w:left w:val="nil"/>
              <w:bottom w:val="single" w:color="auto" w:sz="4" w:space="0"/>
              <w:right w:val="single" w:color="auto" w:sz="4" w:space="0"/>
            </w:tcBorders>
            <w:vAlign w:val="center"/>
          </w:tcPr>
          <w:p>
            <w:pPr>
              <w:widowControl/>
              <w:ind w:firstLine="90" w:firstLineChars="50"/>
              <w:rPr>
                <w:rFonts w:ascii="宋体" w:hAnsi="宋体" w:cs="宋体"/>
                <w:color w:val="000000"/>
                <w:kern w:val="0"/>
                <w:sz w:val="18"/>
                <w:szCs w:val="18"/>
              </w:rPr>
            </w:pPr>
            <w:r>
              <w:rPr>
                <w:rFonts w:hint="eastAsia" w:ascii="宋体" w:hAnsi="宋体" w:cs="宋体"/>
                <w:color w:val="000000"/>
                <w:kern w:val="0"/>
                <w:sz w:val="18"/>
                <w:szCs w:val="18"/>
              </w:rPr>
              <w:t>70000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靖边县蒙华铁路海则滩站</w:t>
            </w:r>
          </w:p>
        </w:tc>
        <w:tc>
          <w:tcPr>
            <w:tcW w:w="7371" w:type="dxa"/>
            <w:vMerge w:val="restart"/>
            <w:tcBorders>
              <w:top w:val="nil"/>
              <w:left w:val="single" w:color="auto" w:sz="4" w:space="0"/>
              <w:bottom w:val="single" w:color="000000" w:sz="4" w:space="0"/>
              <w:right w:val="single" w:color="auto" w:sz="4" w:space="0"/>
            </w:tcBorders>
            <w:vAlign w:val="center"/>
          </w:tcPr>
          <w:p>
            <w:pPr>
              <w:jc w:val="left"/>
              <w:rPr>
                <w:rFonts w:ascii="宋体" w:hAnsi="宋体"/>
                <w:sz w:val="18"/>
                <w:szCs w:val="18"/>
              </w:rPr>
            </w:pPr>
            <w:r>
              <w:rPr>
                <w:rFonts w:hint="eastAsia" w:ascii="宋体" w:hAnsi="宋体"/>
                <w:sz w:val="18"/>
                <w:szCs w:val="18"/>
              </w:rPr>
              <w:t>1.营业范围：在中华人民共和国境内依法注册，具有独立法人资格、具有招标物资生产或供应经验的生产厂家或代理商，并且具有合法、有效的营业执照、税务登记证书、组织机构代码证。</w:t>
            </w:r>
          </w:p>
          <w:p>
            <w:pPr>
              <w:autoSpaceDE w:val="0"/>
              <w:autoSpaceDN w:val="0"/>
              <w:adjustRightInd w:val="0"/>
              <w:rPr>
                <w:rFonts w:ascii="宋体" w:hAnsi="宋体"/>
                <w:sz w:val="18"/>
                <w:szCs w:val="18"/>
              </w:rPr>
            </w:pPr>
            <w:r>
              <w:rPr>
                <w:rFonts w:hint="eastAsia" w:ascii="宋体" w:hAnsi="宋体"/>
                <w:sz w:val="18"/>
                <w:szCs w:val="18"/>
              </w:rPr>
              <w:t>2.财务能力：注册资金500万元人民币及以上，具有近二年经会计师事务所或审计机构审计的财务会计报表。</w:t>
            </w:r>
          </w:p>
          <w:p>
            <w:pPr>
              <w:autoSpaceDE w:val="0"/>
              <w:autoSpaceDN w:val="0"/>
              <w:adjustRightInd w:val="0"/>
              <w:rPr>
                <w:rFonts w:ascii="宋体" w:hAnsi="宋体"/>
                <w:sz w:val="18"/>
                <w:szCs w:val="18"/>
              </w:rPr>
            </w:pPr>
            <w:r>
              <w:rPr>
                <w:rFonts w:hint="eastAsia" w:ascii="宋体" w:hAnsi="宋体"/>
                <w:sz w:val="18"/>
                <w:szCs w:val="18"/>
              </w:rPr>
              <w:t>3.生产能力：</w:t>
            </w:r>
            <w:r>
              <w:rPr>
                <w:rFonts w:hint="eastAsia" w:ascii="宋体" w:hAnsi="宋体" w:cs="宋体"/>
                <w:kern w:val="0"/>
                <w:sz w:val="18"/>
                <w:szCs w:val="18"/>
              </w:rPr>
              <w:t>具备统料年产35万吨及以上的生产能力。</w:t>
            </w:r>
          </w:p>
          <w:p>
            <w:pPr>
              <w:jc w:val="left"/>
              <w:rPr>
                <w:rFonts w:ascii="宋体" w:hAnsi="宋体"/>
                <w:sz w:val="18"/>
                <w:szCs w:val="18"/>
              </w:rPr>
            </w:pPr>
            <w:r>
              <w:rPr>
                <w:rFonts w:hint="eastAsia" w:ascii="宋体" w:hAnsi="宋体"/>
                <w:sz w:val="18"/>
                <w:szCs w:val="18"/>
              </w:rPr>
              <w:t>4.质量保证能力：</w:t>
            </w:r>
            <w:r>
              <w:rPr>
                <w:rFonts w:hint="eastAsia" w:ascii="宋体" w:hAnsi="宋体" w:cs="宋体"/>
                <w:kern w:val="0"/>
                <w:sz w:val="18"/>
                <w:szCs w:val="18"/>
              </w:rPr>
              <w:t>产品符合国家现行标准</w:t>
            </w:r>
            <w:r>
              <w:rPr>
                <w:rFonts w:hint="eastAsia" w:ascii="宋体" w:hAnsi="宋体"/>
                <w:sz w:val="18"/>
                <w:szCs w:val="18"/>
              </w:rPr>
              <w:t>。因产品质量问题被铁路总公司（原铁道部）通报暂停投标资格或清除出铁路建设市场的供应商不得参与投标；代理商具有有效的ISO9001系列质量管理体系认证的有效证书。</w:t>
            </w:r>
          </w:p>
          <w:p>
            <w:pPr>
              <w:jc w:val="left"/>
              <w:rPr>
                <w:rFonts w:ascii="宋体" w:hAnsi="宋体"/>
                <w:sz w:val="18"/>
                <w:szCs w:val="18"/>
              </w:rPr>
            </w:pPr>
            <w:r>
              <w:rPr>
                <w:rFonts w:hint="eastAsia" w:ascii="宋体" w:hAnsi="宋体"/>
                <w:sz w:val="18"/>
                <w:szCs w:val="18"/>
              </w:rPr>
              <w:t>5.供货业绩要求：供应商或代理商须具有近二年相关的供货业绩。</w:t>
            </w:r>
          </w:p>
          <w:p>
            <w:pPr>
              <w:autoSpaceDE w:val="0"/>
              <w:autoSpaceDN w:val="0"/>
              <w:adjustRightInd w:val="0"/>
              <w:rPr>
                <w:rFonts w:ascii="宋体" w:hAnsi="宋体"/>
                <w:sz w:val="18"/>
                <w:szCs w:val="18"/>
              </w:rPr>
            </w:pPr>
            <w:r>
              <w:rPr>
                <w:rFonts w:hint="eastAsia" w:ascii="宋体" w:hAnsi="宋体"/>
                <w:sz w:val="18"/>
                <w:szCs w:val="18"/>
              </w:rPr>
              <w:t>6.履约信用：投标人必须具有良好的社会信誉，最近两年内没有与骗取合同有关的犯罪或严重违法行为而引起的诉讼和仲裁；近两年不曾在任何合同中违约或对方单方终止合同；财产被接管或冻结，企业未处于禁止或取消投标状态。未被中国中铁股份有限公司列入“限制交易供应商名单”、“不合格供应商名单”或“供应商黑名单”；近两年未曾恶意或无正当理由与中铁四局及旗下施工单位提起诉讼的，同时具有履行合同的能力和良好的履约记录。</w:t>
            </w:r>
          </w:p>
          <w:p>
            <w:pPr>
              <w:jc w:val="left"/>
              <w:rPr>
                <w:rFonts w:ascii="宋体" w:hAnsi="宋体"/>
                <w:sz w:val="18"/>
                <w:szCs w:val="18"/>
              </w:rPr>
            </w:pPr>
            <w:r>
              <w:rPr>
                <w:rFonts w:hint="eastAsia" w:ascii="宋体" w:hAnsi="宋体" w:cs="宋体"/>
                <w:kern w:val="0"/>
                <w:sz w:val="18"/>
                <w:szCs w:val="18"/>
              </w:rPr>
              <w:t>7. 其它要求：投标人须具备垫资保供能力，并在投标承诺书中加以具体承诺。</w:t>
            </w:r>
            <w:r>
              <w:rPr>
                <w:rFonts w:hint="eastAsia" w:ascii="宋体" w:hAnsi="宋体"/>
                <w:sz w:val="18"/>
                <w:szCs w:val="18"/>
              </w:rPr>
              <w:t>代理商可以代理多个厂家的产品参与投标，但必须具有满足本资格条件要求的生产厂出具的针对投标包件的授权函，生产厂不得与其授权的代理商在同一包件中投标；生产厂或代理商应具备跨地域供应、集散能力；代理商须具有满足本资格条件要求的生产厂出具的针对投标包件唯一授权函（鲜章）。</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w:t>
            </w:r>
          </w:p>
        </w:tc>
        <w:tc>
          <w:tcPr>
            <w:tcW w:w="93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r>
      <w:tr>
        <w:tblPrEx>
          <w:tblLayout w:type="fixed"/>
          <w:tblCellMar>
            <w:top w:w="0" w:type="dxa"/>
            <w:left w:w="108" w:type="dxa"/>
            <w:bottom w:w="0" w:type="dxa"/>
            <w:right w:w="108" w:type="dxa"/>
          </w:tblCellMar>
        </w:tblPrEx>
        <w:trPr>
          <w:trHeight w:val="1845" w:hRule="exact"/>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4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道砟</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DZ-02</w:t>
            </w:r>
          </w:p>
        </w:tc>
        <w:tc>
          <w:tcPr>
            <w:tcW w:w="6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130000</w:t>
            </w:r>
          </w:p>
        </w:tc>
        <w:tc>
          <w:tcPr>
            <w:tcW w:w="84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130000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靖边县蒙华铁路海则滩站和靖边北站</w:t>
            </w:r>
          </w:p>
        </w:tc>
        <w:tc>
          <w:tcPr>
            <w:tcW w:w="73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932" w:type="dxa"/>
            <w:tcBorders>
              <w:top w:val="nil"/>
              <w:left w:val="nil"/>
              <w:bottom w:val="single" w:color="auto" w:sz="4" w:space="0"/>
              <w:right w:val="single" w:color="auto" w:sz="4" w:space="0"/>
            </w:tcBorders>
            <w:vAlign w:val="center"/>
          </w:tcPr>
          <w:p>
            <w:pPr>
              <w:widowControl/>
              <w:ind w:firstLine="270" w:firstLineChars="150"/>
              <w:rPr>
                <w:rFonts w:ascii="宋体" w:hAnsi="宋体" w:cs="宋体"/>
                <w:color w:val="000000"/>
                <w:kern w:val="0"/>
                <w:sz w:val="18"/>
                <w:szCs w:val="18"/>
              </w:rPr>
            </w:pPr>
            <w:r>
              <w:rPr>
                <w:rFonts w:hint="eastAsia" w:ascii="宋体" w:hAnsi="宋体" w:cs="宋体"/>
                <w:color w:val="000000"/>
                <w:kern w:val="0"/>
                <w:sz w:val="18"/>
                <w:szCs w:val="18"/>
              </w:rPr>
              <w:t>10</w:t>
            </w:r>
          </w:p>
        </w:tc>
      </w:tr>
      <w:tr>
        <w:tblPrEx>
          <w:tblLayout w:type="fixed"/>
          <w:tblCellMar>
            <w:top w:w="0" w:type="dxa"/>
            <w:left w:w="108" w:type="dxa"/>
            <w:bottom w:w="0" w:type="dxa"/>
            <w:right w:w="108" w:type="dxa"/>
          </w:tblCellMar>
        </w:tblPrEx>
        <w:trPr>
          <w:trHeight w:val="1560" w:hRule="exact"/>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4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道砟</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DZ-03</w:t>
            </w:r>
          </w:p>
        </w:tc>
        <w:tc>
          <w:tcPr>
            <w:tcW w:w="6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40000</w:t>
            </w:r>
          </w:p>
        </w:tc>
        <w:tc>
          <w:tcPr>
            <w:tcW w:w="84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靖边县蒙华铁路靖边北站</w:t>
            </w:r>
          </w:p>
        </w:tc>
        <w:tc>
          <w:tcPr>
            <w:tcW w:w="73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w:t>
            </w:r>
          </w:p>
        </w:tc>
        <w:tc>
          <w:tcPr>
            <w:tcW w:w="93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r>
      <w:tr>
        <w:tblPrEx>
          <w:tblLayout w:type="fixed"/>
          <w:tblCellMar>
            <w:top w:w="0" w:type="dxa"/>
            <w:left w:w="108" w:type="dxa"/>
            <w:bottom w:w="0" w:type="dxa"/>
            <w:right w:w="108" w:type="dxa"/>
          </w:tblCellMar>
        </w:tblPrEx>
        <w:trPr>
          <w:trHeight w:val="1304" w:hRule="exact"/>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4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道砟</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DZ-04</w:t>
            </w:r>
          </w:p>
        </w:tc>
        <w:tc>
          <w:tcPr>
            <w:tcW w:w="6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120000</w:t>
            </w:r>
          </w:p>
        </w:tc>
        <w:tc>
          <w:tcPr>
            <w:tcW w:w="840" w:type="dxa"/>
            <w:tcBorders>
              <w:top w:val="nil"/>
              <w:left w:val="nil"/>
              <w:bottom w:val="single" w:color="auto" w:sz="4" w:space="0"/>
              <w:right w:val="single" w:color="auto" w:sz="4" w:space="0"/>
            </w:tcBorders>
            <w:vAlign w:val="center"/>
          </w:tcPr>
          <w:p>
            <w:pPr>
              <w:widowControl/>
              <w:ind w:firstLine="90" w:firstLineChars="50"/>
              <w:rPr>
                <w:rFonts w:ascii="宋体" w:hAnsi="宋体" w:cs="宋体"/>
                <w:color w:val="000000"/>
                <w:kern w:val="0"/>
                <w:sz w:val="18"/>
                <w:szCs w:val="18"/>
              </w:rPr>
            </w:pPr>
            <w:r>
              <w:rPr>
                <w:rFonts w:hint="eastAsia" w:ascii="宋体" w:hAnsi="宋体" w:cs="宋体"/>
                <w:color w:val="000000"/>
                <w:kern w:val="0"/>
                <w:sz w:val="18"/>
                <w:szCs w:val="18"/>
              </w:rPr>
              <w:t>10000</w:t>
            </w:r>
          </w:p>
        </w:tc>
        <w:tc>
          <w:tcPr>
            <w:tcW w:w="8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靖边县黄大梁蒙华铁路靖边东站</w:t>
            </w:r>
          </w:p>
        </w:tc>
        <w:tc>
          <w:tcPr>
            <w:tcW w:w="73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93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r>
    </w:tbl>
    <w:p>
      <w:pPr>
        <w:spacing w:line="360" w:lineRule="auto"/>
        <w:rPr>
          <w:rFonts w:hint="eastAsia" w:asciiTheme="majorEastAsia" w:hAnsiTheme="majorEastAsia" w:eastAsiaTheme="minorEastAsia" w:cstheme="majorEastAsia"/>
          <w:color w:val="FF0000"/>
          <w:sz w:val="28"/>
          <w:szCs w:val="28"/>
          <w:lang w:val="en-US" w:eastAsia="zh-CN"/>
        </w:rPr>
        <w:sectPr>
          <w:pgSz w:w="16838" w:h="11906" w:orient="landscape"/>
          <w:pgMar w:top="1417" w:right="1440" w:bottom="1417" w:left="1418" w:header="851" w:footer="952" w:gutter="0"/>
          <w:cols w:space="0" w:num="1"/>
          <w:docGrid w:type="lines" w:linePitch="324" w:charSpace="0"/>
        </w:sectPr>
      </w:pPr>
      <w:r>
        <w:rPr>
          <w:rFonts w:hint="eastAsia" w:ascii="宋体" w:hAnsi="宋体"/>
        </w:rPr>
        <w:t>注：本次竞争性谈判物资的具体规格、交货地点、需求时间详见竞争性谈判文件</w:t>
      </w:r>
      <w:r>
        <w:rPr>
          <w:rFonts w:hint="eastAsia" w:ascii="宋体" w:hAnsi="宋体"/>
          <w:lang w:eastAsia="zh-CN"/>
        </w:rPr>
        <w:t>；</w:t>
      </w:r>
      <w:r>
        <w:rPr>
          <w:rFonts w:hint="eastAsia" w:ascii="宋体" w:hAnsi="宋体"/>
          <w:b/>
          <w:bCs/>
          <w:lang w:val="en-US" w:eastAsia="zh-CN"/>
        </w:rPr>
        <w:t>道砟设定投标保证金缴纳上限为10万元整。</w:t>
      </w:r>
    </w:p>
    <w:p/>
    <w:p>
      <w:pPr>
        <w:pStyle w:val="2"/>
        <w:rPr>
          <w:rStyle w:val="9"/>
          <w:b/>
          <w:bCs/>
          <w:szCs w:val="22"/>
        </w:rPr>
      </w:pPr>
      <w:bookmarkStart w:id="30" w:name="_Toc28014"/>
      <w:bookmarkStart w:id="31" w:name="_Toc457296517"/>
      <w:bookmarkStart w:id="32" w:name="_Toc2148"/>
      <w:bookmarkStart w:id="33" w:name="_Toc448788420"/>
      <w:bookmarkStart w:id="34" w:name="_Toc8160"/>
      <w:bookmarkStart w:id="35" w:name="_Toc15751"/>
      <w:bookmarkStart w:id="36" w:name="_Toc19296"/>
      <w:bookmarkStart w:id="37" w:name="_Toc14970"/>
      <w:r>
        <w:rPr>
          <w:rStyle w:val="9"/>
          <w:rFonts w:hint="eastAsia"/>
          <w:b/>
          <w:bCs/>
          <w:szCs w:val="22"/>
        </w:rPr>
        <w:t>附件</w:t>
      </w:r>
      <w:bookmarkEnd w:id="30"/>
      <w:bookmarkEnd w:id="31"/>
      <w:bookmarkEnd w:id="32"/>
      <w:bookmarkEnd w:id="33"/>
      <w:bookmarkEnd w:id="34"/>
      <w:bookmarkEnd w:id="35"/>
      <w:bookmarkEnd w:id="36"/>
      <w:r>
        <w:rPr>
          <w:rStyle w:val="9"/>
          <w:rFonts w:hint="eastAsia"/>
          <w:b/>
          <w:bCs/>
          <w:szCs w:val="22"/>
        </w:rPr>
        <w:t>2</w:t>
      </w:r>
      <w:bookmarkEnd w:id="37"/>
    </w:p>
    <w:p>
      <w:pPr>
        <w:jc w:val="center"/>
        <w:rPr>
          <w:b/>
          <w:sz w:val="30"/>
          <w:szCs w:val="30"/>
        </w:rPr>
      </w:pPr>
      <w:bookmarkStart w:id="38" w:name="_Toc413693241"/>
      <w:bookmarkEnd w:id="38"/>
      <w:bookmarkStart w:id="39" w:name="_Toc448788421"/>
      <w:r>
        <w:rPr>
          <w:rFonts w:hint="eastAsia"/>
          <w:b/>
          <w:sz w:val="30"/>
          <w:szCs w:val="30"/>
        </w:rPr>
        <w:t>竞争性谈判邀请书确认函</w:t>
      </w:r>
      <w:bookmarkEnd w:id="39"/>
    </w:p>
    <w:p>
      <w:pPr>
        <w:widowControl/>
        <w:shd w:val="clear" w:color="auto" w:fill="FFFFFF"/>
        <w:spacing w:line="360" w:lineRule="auto"/>
        <w:jc w:val="left"/>
        <w:rPr>
          <w:sz w:val="24"/>
        </w:rPr>
      </w:pPr>
    </w:p>
    <w:p>
      <w:pPr>
        <w:widowControl/>
        <w:shd w:val="clear" w:color="auto" w:fill="FFFFFF"/>
        <w:spacing w:line="360" w:lineRule="auto"/>
        <w:jc w:val="left"/>
        <w:rPr>
          <w:sz w:val="24"/>
        </w:rPr>
      </w:pPr>
    </w:p>
    <w:p>
      <w:pPr>
        <w:widowControl/>
        <w:shd w:val="clear" w:color="auto" w:fill="FFFFFF"/>
        <w:spacing w:line="360" w:lineRule="auto"/>
        <w:jc w:val="left"/>
        <w:rPr>
          <w:rFonts w:asciiTheme="minorEastAsia" w:hAnsiTheme="minorEastAsia" w:cstheme="minorEastAsia"/>
          <w:szCs w:val="21"/>
        </w:rPr>
      </w:pPr>
      <w:r>
        <w:rPr>
          <w:rFonts w:hint="eastAsia" w:asciiTheme="minorEastAsia" w:hAnsiTheme="minorEastAsia" w:cstheme="minorEastAsia"/>
          <w:szCs w:val="21"/>
        </w:rPr>
        <w:t>致：中铁四局集团有限公司蒙华铁路MHTJ-3标项目经理部</w:t>
      </w:r>
    </w:p>
    <w:p>
      <w:pPr>
        <w:widowControl/>
        <w:spacing w:line="360" w:lineRule="auto"/>
        <w:rPr>
          <w:rFonts w:asciiTheme="minorEastAsia" w:hAnsiTheme="minorEastAsia" w:cstheme="minorEastAsia"/>
          <w:szCs w:val="21"/>
        </w:rPr>
      </w:pPr>
      <w:r>
        <w:rPr>
          <w:rFonts w:hint="eastAsia" w:asciiTheme="minorEastAsia" w:hAnsiTheme="minorEastAsia" w:cstheme="minorEastAsia"/>
          <w:szCs w:val="21"/>
        </w:rPr>
        <w:t xml:space="preserve">     </w:t>
      </w:r>
    </w:p>
    <w:p>
      <w:pPr>
        <w:tabs>
          <w:tab w:val="left" w:pos="4065"/>
        </w:tabs>
        <w:snapToGrid w:val="0"/>
        <w:spacing w:line="360" w:lineRule="auto"/>
        <w:rPr>
          <w:rFonts w:asciiTheme="minorEastAsia" w:hAnsiTheme="minorEastAsia" w:cstheme="minorEastAsia"/>
          <w:szCs w:val="21"/>
        </w:rPr>
      </w:pPr>
      <w:r>
        <w:rPr>
          <w:rFonts w:hint="eastAsia" w:asciiTheme="minorEastAsia" w:hAnsiTheme="minorEastAsia" w:cstheme="minorEastAsia"/>
          <w:szCs w:val="21"/>
        </w:rPr>
        <w:t xml:space="preserve">    我方已收到贵单位的竞争性谈判邀请书（文件编号：</w:t>
      </w:r>
      <w:r>
        <w:rPr>
          <w:rFonts w:asciiTheme="minorEastAsia" w:hAnsiTheme="minorEastAsia" w:cstheme="minorEastAsia"/>
          <w:szCs w:val="21"/>
        </w:rPr>
        <w:t>ZTSJSGS-TPCG01800</w:t>
      </w:r>
      <w:r>
        <w:rPr>
          <w:rFonts w:hint="eastAsia" w:asciiTheme="minorEastAsia" w:hAnsiTheme="minorEastAsia" w:cstheme="minorEastAsia"/>
          <w:szCs w:val="21"/>
        </w:rPr>
        <w:t>9），愿意参与此次竞争性谈判，请贵单位将竞争性谈判文件发送至我方电子邮箱</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w:t>
      </w:r>
    </w:p>
    <w:p>
      <w:pPr>
        <w:widowControl/>
        <w:spacing w:line="360" w:lineRule="auto"/>
        <w:ind w:firstLine="480" w:firstLineChars="200"/>
        <w:rPr>
          <w:sz w:val="24"/>
        </w:rPr>
      </w:pPr>
    </w:p>
    <w:p>
      <w:pPr>
        <w:widowControl/>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特此确认！</w:t>
      </w:r>
    </w:p>
    <w:p>
      <w:pPr>
        <w:widowControl/>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w:t>
      </w:r>
    </w:p>
    <w:p>
      <w:pPr>
        <w:widowControl/>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xml:space="preserve">联系人：                                 </w:t>
      </w:r>
    </w:p>
    <w:p>
      <w:pPr>
        <w:widowControl/>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电  话：            </w:t>
      </w:r>
    </w:p>
    <w:p>
      <w:pPr>
        <w:widowControl/>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xml:space="preserve">             </w:t>
      </w:r>
    </w:p>
    <w:p>
      <w:pPr>
        <w:widowControl/>
        <w:spacing w:line="360" w:lineRule="auto"/>
        <w:rPr>
          <w:rFonts w:asciiTheme="minorEastAsia" w:hAnsiTheme="minorEastAsia" w:cstheme="minorEastAsia"/>
          <w:szCs w:val="21"/>
        </w:rPr>
      </w:pPr>
      <w:r>
        <w:rPr>
          <w:rFonts w:hint="eastAsia" w:asciiTheme="minorEastAsia" w:hAnsiTheme="minorEastAsia" w:cstheme="minorEastAsia"/>
          <w:szCs w:val="21"/>
        </w:rPr>
        <w:t xml:space="preserve">                                                  单位名称：（盖章）</w:t>
      </w:r>
    </w:p>
    <w:p>
      <w:pPr>
        <w:widowControl/>
        <w:spacing w:line="360" w:lineRule="auto"/>
        <w:rPr>
          <w:rFonts w:asciiTheme="minorEastAsia" w:hAnsiTheme="minorEastAsia" w:cstheme="minorEastAsia"/>
          <w:szCs w:val="21"/>
        </w:rPr>
      </w:pPr>
      <w:r>
        <w:rPr>
          <w:rFonts w:hint="eastAsia" w:asciiTheme="minorEastAsia" w:hAnsiTheme="minorEastAsia" w:cstheme="minorEastAsia"/>
          <w:szCs w:val="21"/>
        </w:rPr>
        <w:t xml:space="preserve">                                                    年    月   日 </w:t>
      </w:r>
    </w:p>
    <w:p>
      <w:pPr>
        <w:widowControl/>
        <w:spacing w:line="360" w:lineRule="auto"/>
        <w:ind w:firstLine="480" w:firstLineChars="200"/>
        <w:rPr>
          <w:sz w:val="24"/>
        </w:rPr>
      </w:pPr>
    </w:p>
    <w:p>
      <w:pPr>
        <w:spacing w:line="440" w:lineRule="exact"/>
        <w:ind w:firstLine="420" w:firstLineChars="200"/>
      </w:pPr>
    </w:p>
    <w:p>
      <w:pPr>
        <w:spacing w:line="440" w:lineRule="exact"/>
      </w:pPr>
    </w:p>
    <w:p>
      <w:pPr>
        <w:spacing w:line="440" w:lineRule="exact"/>
        <w:ind w:firstLine="2891" w:firstLineChars="900"/>
        <w:rPr>
          <w:b/>
          <w:bCs/>
          <w:sz w:val="32"/>
          <w:szCs w:val="32"/>
        </w:rPr>
      </w:pPr>
    </w:p>
    <w:p>
      <w:pPr>
        <w:spacing w:line="440" w:lineRule="exact"/>
        <w:ind w:firstLine="2891" w:firstLineChars="900"/>
        <w:rPr>
          <w:b/>
          <w:bCs/>
          <w:sz w:val="32"/>
          <w:szCs w:val="32"/>
        </w:rPr>
      </w:pPr>
    </w:p>
    <w:p>
      <w:pPr>
        <w:spacing w:line="440" w:lineRule="exact"/>
        <w:ind w:firstLine="2891" w:firstLineChars="900"/>
        <w:rPr>
          <w:b/>
          <w:bCs/>
          <w:sz w:val="32"/>
          <w:szCs w:val="32"/>
        </w:rPr>
      </w:pPr>
    </w:p>
    <w:p>
      <w:pPr>
        <w:spacing w:line="440" w:lineRule="exact"/>
        <w:ind w:firstLine="2891" w:firstLineChars="900"/>
        <w:rPr>
          <w:b/>
          <w:bCs/>
          <w:sz w:val="32"/>
          <w:szCs w:val="32"/>
        </w:rPr>
      </w:pPr>
    </w:p>
    <w:p>
      <w:pPr>
        <w:ind w:firstLine="2891" w:firstLineChars="900"/>
        <w:rPr>
          <w:b/>
          <w:bCs/>
          <w:sz w:val="32"/>
          <w:szCs w:val="32"/>
        </w:rPr>
      </w:pPr>
    </w:p>
    <w:p>
      <w:pPr>
        <w:ind w:firstLine="2891" w:firstLineChars="900"/>
        <w:rPr>
          <w:b/>
          <w:bCs/>
          <w:sz w:val="32"/>
          <w:szCs w:val="32"/>
        </w:rPr>
      </w:pPr>
    </w:p>
    <w:p>
      <w:pPr>
        <w:ind w:firstLine="2891" w:firstLineChars="900"/>
        <w:rPr>
          <w:b/>
          <w:bCs/>
          <w:sz w:val="32"/>
          <w:szCs w:val="32"/>
        </w:rPr>
      </w:pPr>
    </w:p>
    <w:p>
      <w:pPr>
        <w:ind w:firstLine="2891" w:firstLineChars="900"/>
        <w:rPr>
          <w:b/>
          <w:bCs/>
          <w:sz w:val="32"/>
          <w:szCs w:val="32"/>
        </w:rPr>
      </w:pPr>
    </w:p>
    <w:p>
      <w:pPr>
        <w:rPr>
          <w:rFonts w:hint="eastAsia"/>
          <w:b/>
          <w:sz w:val="28"/>
          <w:szCs w:val="28"/>
        </w:rPr>
      </w:pPr>
    </w:p>
    <w:p>
      <w:pPr>
        <w:rPr>
          <w:rFonts w:hint="eastAsia"/>
          <w:b/>
          <w:sz w:val="28"/>
          <w:szCs w:val="28"/>
        </w:rPr>
      </w:pPr>
      <w:r>
        <w:rPr>
          <w:rFonts w:hint="eastAsia"/>
          <w:b/>
          <w:sz w:val="28"/>
          <w:szCs w:val="28"/>
        </w:rPr>
        <w:t>附件3</w:t>
      </w:r>
    </w:p>
    <w:p>
      <w:pPr>
        <w:jc w:val="center"/>
      </w:pPr>
      <w:r>
        <w:rPr>
          <w:rFonts w:hint="eastAsia" w:ascii="宋体" w:hAnsi="宋体" w:cs="宋体"/>
          <w:b/>
          <w:bCs/>
          <w:color w:val="000000"/>
          <w:kern w:val="0"/>
          <w:sz w:val="32"/>
          <w:szCs w:val="32"/>
        </w:rPr>
        <w:t>道砟合格生产厂家目录</w:t>
      </w:r>
    </w:p>
    <w:tbl>
      <w:tblPr>
        <w:tblStyle w:val="7"/>
        <w:tblW w:w="10548" w:type="dxa"/>
        <w:tblInd w:w="-317" w:type="dxa"/>
        <w:tblLayout w:type="fixed"/>
        <w:tblCellMar>
          <w:top w:w="0" w:type="dxa"/>
          <w:left w:w="108" w:type="dxa"/>
          <w:bottom w:w="0" w:type="dxa"/>
          <w:right w:w="108" w:type="dxa"/>
        </w:tblCellMar>
      </w:tblPr>
      <w:tblGrid>
        <w:gridCol w:w="624"/>
        <w:gridCol w:w="4055"/>
        <w:gridCol w:w="1417"/>
        <w:gridCol w:w="3844"/>
        <w:gridCol w:w="608"/>
      </w:tblGrid>
      <w:tr>
        <w:tblPrEx>
          <w:tblLayout w:type="fixed"/>
          <w:tblCellMar>
            <w:top w:w="0" w:type="dxa"/>
            <w:left w:w="108" w:type="dxa"/>
            <w:bottom w:w="0" w:type="dxa"/>
            <w:right w:w="108" w:type="dxa"/>
          </w:tblCellMar>
        </w:tblPrEx>
        <w:trPr>
          <w:trHeight w:val="567" w:hRule="exact"/>
          <w:tblHeader/>
        </w:trPr>
        <w:tc>
          <w:tcPr>
            <w:tcW w:w="62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 xml:space="preserve">序号 </w:t>
            </w:r>
          </w:p>
        </w:tc>
        <w:tc>
          <w:tcPr>
            <w:tcW w:w="405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供应商/厂商</w:t>
            </w:r>
          </w:p>
        </w:tc>
        <w:tc>
          <w:tcPr>
            <w:tcW w:w="141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经营范围</w:t>
            </w:r>
          </w:p>
        </w:tc>
        <w:tc>
          <w:tcPr>
            <w:tcW w:w="384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地点</w:t>
            </w:r>
          </w:p>
        </w:tc>
        <w:tc>
          <w:tcPr>
            <w:tcW w:w="60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备注</w:t>
            </w: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同心县顺意民用采石厂</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砂岩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吴忠市同心县下马关镇红城水</w:t>
            </w:r>
          </w:p>
        </w:tc>
        <w:tc>
          <w:tcPr>
            <w:tcW w:w="608"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蒙陕指挥部认证</w:t>
            </w: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青铜峡市九泉沟建材有限公司</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砂岩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青铜峡市峡口镇九泉沟</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4055" w:type="dxa"/>
            <w:tcBorders>
              <w:top w:val="nil"/>
              <w:left w:val="nil"/>
              <w:bottom w:val="nil"/>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宁夏西银石料有限公司</w:t>
            </w:r>
          </w:p>
        </w:tc>
        <w:tc>
          <w:tcPr>
            <w:tcW w:w="1417" w:type="dxa"/>
            <w:tcBorders>
              <w:top w:val="nil"/>
              <w:left w:val="nil"/>
              <w:bottom w:val="nil"/>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砂岩</w:t>
            </w:r>
          </w:p>
        </w:tc>
        <w:tc>
          <w:tcPr>
            <w:tcW w:w="3844" w:type="dxa"/>
            <w:tcBorders>
              <w:top w:val="nil"/>
              <w:left w:val="nil"/>
              <w:bottom w:val="nil"/>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宁夏中宁县宽口井沟向东600米处</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405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中宁县宽口井玄武石料场</w:t>
            </w:r>
          </w:p>
        </w:tc>
        <w:tc>
          <w:tcPr>
            <w:tcW w:w="141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砂岩</w:t>
            </w:r>
          </w:p>
        </w:tc>
        <w:tc>
          <w:tcPr>
            <w:tcW w:w="384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中宁县长山头村宽口井沟</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方山县阳峁山石材有限公司</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辉绿岩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方山县麻地会乡水沟湾村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方山县鑫炎石料厂</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辉绿岩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方山县麻地会乡石湾村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方山县瑞福石材有限公司</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辉绿岩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方山县镇西村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吕梁陶家庄石材有限公司</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花岗岩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枣林乡陶家庄村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w:t>
            </w:r>
          </w:p>
        </w:tc>
        <w:tc>
          <w:tcPr>
            <w:tcW w:w="4055" w:type="dxa"/>
            <w:tcBorders>
              <w:top w:val="nil"/>
              <w:left w:val="nil"/>
              <w:bottom w:val="nil"/>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临县木瓜坪乡鸿达石料厂辉绿岩矿</w:t>
            </w:r>
          </w:p>
        </w:tc>
        <w:tc>
          <w:tcPr>
            <w:tcW w:w="1417" w:type="dxa"/>
            <w:tcBorders>
              <w:top w:val="nil"/>
              <w:left w:val="nil"/>
              <w:bottom w:val="nil"/>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辉绿岩</w:t>
            </w:r>
          </w:p>
        </w:tc>
        <w:tc>
          <w:tcPr>
            <w:tcW w:w="3844" w:type="dxa"/>
            <w:tcBorders>
              <w:top w:val="nil"/>
              <w:left w:val="nil"/>
              <w:bottom w:val="nil"/>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吕梁市临县木瓜坪乡郝家岔村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713"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405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鄂托克旗龙华矿业有限责任公司</w:t>
            </w:r>
          </w:p>
        </w:tc>
        <w:tc>
          <w:tcPr>
            <w:tcW w:w="141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石英岩</w:t>
            </w:r>
          </w:p>
        </w:tc>
        <w:tc>
          <w:tcPr>
            <w:tcW w:w="384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内蒙古自治区鄂尔多斯市鄂托克旗盘井乌仁都西嘎查</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737"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鄂托克旗润祥石英石厂</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石英岩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内蒙古自治区鄂尔多斯市鄂托克旗盘井大煤矿安利煤焦化公司东200米处</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临县大度山石料有限公司</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霞石正长岩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临县雷家碛乡张阳沟村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宁夏青铜峡市浩源石料有限公司</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砂岩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青铜峡市峡口镇牛首山东麓九泉沟</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山西运城稷山县山底瑞云石料厂</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花岗岩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稷山县西社镇山底村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新绛县横桥乡威丰石料厂</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片麻岩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运城新绛县横桥乡中村南</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67"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鄂托克旗宇鑫石料加工厂</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硅石</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内蒙古自治区鄂尔多斯市棋盘井镇东吴石料厂东1000米</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737"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17</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鄂托克旗东乌石料厂</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凝灰岩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内蒙古自治区鄂尔多斯市棋盘井大煤矿安利煤焦化公司东500米</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吕梁市东山矿业有限公司</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花岗岩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吕梁市离石区枣林乡薛家畔村</w:t>
            </w:r>
          </w:p>
        </w:tc>
        <w:tc>
          <w:tcPr>
            <w:tcW w:w="608"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晋豫指挥部认证</w:t>
            </w: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19</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乡宁县西交口乡大水沟石料有限公司</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片麻岩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乡宁县西交口乡黄华村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67"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平陆县飞越商贸有限责任公司上牛村大理岩石料矿</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大理岩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平陆县部官乡上牛村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67"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21</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三门峡市神州采石有限责任公司陕县菜园乡双庙河安山岩矿</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安山岩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陕县菜园乡双庙河村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67"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22</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三门峡市元通建筑材料销售有限公司卢氏县范里镇涧底沟石料厂</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安山岩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卢氏县范里镇涧底村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67"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23</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内乡天德宝石材开发有限公司土谷山花岗岩矿</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花岗岩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内乡县灌涨镇刘岗村土谷山</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24</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洪洞县锦皓石材经销有限公司</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辉绿岩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临汾市洪洞县明姜镇石门峪村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25</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永济市鹿峪石料厂</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花岗岩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永济市蒲州镇鹿峪村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26</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稷山县西小河杂岩采矿场</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花岗岩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运城市稷山县西社镇小河村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27</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稷山县化峪六焕石料厂</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片麻岩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运城市稷山县化峪镇上胡村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28</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运城市鑫浩达建筑材料有限公司</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片麻岩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运城市盐湖区席张乡柴家窑村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29</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西峡县向阳冶材有限公司水利沟石料厂</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橄榄岩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西峡县西坪镇西官庄村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67"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30</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郑州天承路料实业有限公司（淅川县毛堂乡板山沟石料厂）</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玄武岩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淅川县毛堂乡板山沟村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31</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西峡县金瑞矿业有限公司</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石英岩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西峡县二郎坪镇草湖峪村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32</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南阳市东阳石业有限公司</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大理岩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内乡县桃溪镇寺河村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Layout w:type="fixed"/>
          <w:tblCellMar>
            <w:top w:w="0" w:type="dxa"/>
            <w:left w:w="108" w:type="dxa"/>
            <w:bottom w:w="0" w:type="dxa"/>
            <w:right w:w="108" w:type="dxa"/>
          </w:tblCellMar>
        </w:tblPrEx>
        <w:trPr>
          <w:trHeight w:val="510" w:hRule="exact"/>
        </w:trPr>
        <w:tc>
          <w:tcPr>
            <w:tcW w:w="62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33</w:t>
            </w:r>
          </w:p>
        </w:tc>
        <w:tc>
          <w:tcPr>
            <w:tcW w:w="40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河南省灵宝市嘉益建材有限公司</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片麻岩</w:t>
            </w:r>
          </w:p>
        </w:tc>
        <w:tc>
          <w:tcPr>
            <w:tcW w:w="38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灵宝市焦村镇巴娄村</w:t>
            </w: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bl>
    <w:p/>
    <w:p/>
    <w:sectPr>
      <w:pgSz w:w="11906" w:h="16838"/>
      <w:pgMar w:top="1440" w:right="1417"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C099F"/>
    <w:rsid w:val="206B3148"/>
    <w:rsid w:val="489C099F"/>
    <w:rsid w:val="6D535020"/>
    <w:rsid w:val="7284079C"/>
    <w:rsid w:val="776E7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unhideWhenUsed/>
    <w:qFormat/>
    <w:uiPriority w:val="0"/>
    <w:pPr>
      <w:keepNext/>
      <w:keepLines/>
      <w:snapToGrid w:val="0"/>
      <w:spacing w:line="360" w:lineRule="auto"/>
      <w:outlineLvl w:val="1"/>
    </w:pPr>
    <w:rPr>
      <w:rFonts w:ascii="宋体" w:hAnsi="宋体"/>
      <w:b/>
      <w:bCs/>
      <w:sz w:val="24"/>
    </w:rPr>
  </w:style>
  <w:style w:type="paragraph" w:styleId="3">
    <w:name w:val="heading 3"/>
    <w:basedOn w:val="1"/>
    <w:next w:val="1"/>
    <w:link w:val="8"/>
    <w:unhideWhenUsed/>
    <w:qFormat/>
    <w:uiPriority w:val="0"/>
    <w:pPr>
      <w:keepNext/>
      <w:keepLines/>
      <w:spacing w:line="360" w:lineRule="auto"/>
      <w:ind w:firstLine="720" w:firstLineChars="200"/>
      <w:jc w:val="left"/>
      <w:outlineLvl w:val="2"/>
    </w:pPr>
    <w:rPr>
      <w:rFonts w:ascii="宋体" w:hAnsi="宋体"/>
      <w:b/>
      <w:bCs/>
      <w:sz w:val="24"/>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character" w:styleId="6">
    <w:name w:val="Hyperlink"/>
    <w:basedOn w:val="5"/>
    <w:qFormat/>
    <w:uiPriority w:val="0"/>
    <w:rPr>
      <w:color w:val="0000FF"/>
      <w:u w:val="single"/>
    </w:rPr>
  </w:style>
  <w:style w:type="character" w:customStyle="1" w:styleId="8">
    <w:name w:val="标题 3 Char"/>
    <w:basedOn w:val="5"/>
    <w:link w:val="3"/>
    <w:qFormat/>
    <w:locked/>
    <w:uiPriority w:val="9"/>
    <w:rPr>
      <w:rFonts w:ascii="宋体" w:hAnsi="宋体"/>
      <w:b/>
      <w:bCs/>
      <w:sz w:val="24"/>
    </w:rPr>
  </w:style>
  <w:style w:type="character" w:customStyle="1" w:styleId="9">
    <w:name w:val="标题 2 Char"/>
    <w:link w:val="2"/>
    <w:qFormat/>
    <w:locked/>
    <w:uiPriority w:val="0"/>
    <w:rPr>
      <w:rFonts w:ascii="宋体" w:hAnsi="宋体"/>
      <w:b/>
      <w:bCs/>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2018-06-20T08:59:00Z</dcterms:created>
  <dc:creator>∥:路亽曱</dc:creator>
  <cp:lastModifiedBy>∥:路亽曱</cp:lastModifiedBy>
  <dcterms:modified xsi:type="dcterms:W3CDTF">2018-06-20T09:27:54Z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