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hAnsi="宋体"/>
          <w:b/>
          <w:bCs w:val="0"/>
          <w:sz w:val="36"/>
          <w:szCs w:val="36"/>
          <w:lang w:val="en-US" w:eastAsia="zh-CN"/>
        </w:rPr>
      </w:pPr>
      <w:r>
        <w:rPr>
          <w:rFonts w:hint="eastAsia" w:hAnsi="宋体"/>
          <w:b/>
          <w:sz w:val="36"/>
          <w:szCs w:val="36"/>
        </w:rPr>
        <w:t xml:space="preserve">中铁四局集团有限公司赣深客专GSSG-5标工程指挥部  </w:t>
      </w:r>
      <w:r>
        <w:rPr>
          <w:rFonts w:hint="eastAsia" w:ascii="宋体" w:hAnsi="宋体" w:eastAsia="宋体" w:cs="宋体"/>
          <w:b/>
          <w:bCs w:val="0"/>
          <w:sz w:val="36"/>
          <w:szCs w:val="36"/>
          <w:lang w:val="en-US" w:eastAsia="zh-CN"/>
        </w:rPr>
        <w:t>(</w:t>
      </w:r>
      <w:r>
        <w:rPr>
          <w:rFonts w:hint="eastAsia" w:ascii="宋体" w:hAnsi="宋体" w:cs="宋体"/>
          <w:b/>
          <w:bCs w:val="0"/>
          <w:sz w:val="36"/>
          <w:szCs w:val="36"/>
          <w:lang w:val="en-US" w:eastAsia="zh-CN"/>
        </w:rPr>
        <w:t>压浆料、粉煤灰、矿粉、掺合料、螺旋筋、速凝剂</w:t>
      </w:r>
      <w:bookmarkStart w:id="31" w:name="_GoBack"/>
      <w:bookmarkEnd w:id="31"/>
      <w:r>
        <w:rPr>
          <w:rFonts w:hint="eastAsia" w:ascii="宋体" w:hAnsi="宋体" w:eastAsia="宋体" w:cs="宋体"/>
          <w:b/>
          <w:bCs w:val="0"/>
          <w:sz w:val="36"/>
          <w:szCs w:val="36"/>
          <w:lang w:eastAsia="zh-CN"/>
        </w:rPr>
        <w:t>）</w:t>
      </w:r>
      <w:r>
        <w:rPr>
          <w:rFonts w:hint="eastAsia" w:ascii="宋体" w:hAnsi="宋体" w:cs="宋体"/>
          <w:b/>
          <w:bCs w:val="0"/>
          <w:sz w:val="36"/>
          <w:szCs w:val="36"/>
          <w:lang w:eastAsia="zh-CN"/>
        </w:rPr>
        <w:t>、</w:t>
      </w:r>
      <w:r>
        <w:rPr>
          <w:rFonts w:hint="eastAsia" w:ascii="宋体" w:hAnsi="宋体"/>
          <w:b/>
          <w:sz w:val="36"/>
          <w:szCs w:val="36"/>
          <w:lang w:val="en-US" w:eastAsia="zh-CN"/>
        </w:rPr>
        <w:t>沈阳地铁</w:t>
      </w:r>
      <w:r>
        <w:rPr>
          <w:rFonts w:hint="eastAsia" w:ascii="宋体" w:hAnsi="宋体"/>
          <w:b/>
          <w:sz w:val="36"/>
          <w:szCs w:val="36"/>
        </w:rPr>
        <w:t>（</w:t>
      </w:r>
      <w:r>
        <w:rPr>
          <w:rFonts w:hint="eastAsia" w:ascii="宋体" w:hAnsi="宋体"/>
          <w:b/>
          <w:sz w:val="36"/>
          <w:szCs w:val="36"/>
          <w:lang w:val="en-US" w:eastAsia="zh-CN"/>
        </w:rPr>
        <w:t>商品混凝土</w:t>
      </w:r>
      <w:r>
        <w:rPr>
          <w:rFonts w:hint="eastAsia"/>
          <w:b/>
          <w:bCs/>
          <w:sz w:val="36"/>
          <w:szCs w:val="36"/>
        </w:rPr>
        <w:t>、水泥</w:t>
      </w:r>
      <w:r>
        <w:rPr>
          <w:rFonts w:hint="eastAsia" w:ascii="宋体" w:hAnsi="宋体"/>
          <w:b/>
          <w:sz w:val="36"/>
          <w:szCs w:val="36"/>
        </w:rPr>
        <w:t>）</w:t>
      </w:r>
      <w:r>
        <w:rPr>
          <w:rFonts w:hint="eastAsia" w:hAnsi="宋体"/>
          <w:b/>
          <w:bCs w:val="0"/>
          <w:sz w:val="36"/>
          <w:szCs w:val="36"/>
        </w:rPr>
        <w:t>物资</w:t>
      </w:r>
      <w:r>
        <w:rPr>
          <w:rFonts w:hint="eastAsia" w:hAnsi="宋体"/>
          <w:b/>
          <w:bCs w:val="0"/>
          <w:sz w:val="36"/>
          <w:szCs w:val="36"/>
          <w:lang w:val="en-US" w:eastAsia="zh-CN"/>
        </w:rPr>
        <w:t>招标采购</w:t>
      </w:r>
    </w:p>
    <w:p>
      <w:pPr>
        <w:pStyle w:val="3"/>
        <w:adjustRightInd w:val="0"/>
        <w:snapToGrid w:val="0"/>
        <w:spacing w:line="360" w:lineRule="auto"/>
        <w:jc w:val="center"/>
        <w:rPr>
          <w:rFonts w:hAnsi="宋体"/>
          <w:szCs w:val="21"/>
        </w:rPr>
      </w:pPr>
      <w:r>
        <w:rPr>
          <w:rFonts w:hint="eastAsia" w:hAnsi="宋体"/>
          <w:b/>
          <w:sz w:val="36"/>
          <w:szCs w:val="36"/>
        </w:rPr>
        <w:t>招标公告</w:t>
      </w:r>
    </w:p>
    <w:p>
      <w:pPr>
        <w:spacing w:line="380" w:lineRule="exact"/>
        <w:jc w:val="center"/>
        <w:rPr>
          <w:rFonts w:ascii="宋体"/>
          <w:szCs w:val="21"/>
        </w:rPr>
      </w:pPr>
      <w:r>
        <w:rPr>
          <w:rFonts w:hint="eastAsia" w:ascii="宋体" w:hAnsi="宋体"/>
          <w:szCs w:val="21"/>
        </w:rPr>
        <w:t>招标编号：</w:t>
      </w:r>
      <w:r>
        <w:rPr>
          <w:rFonts w:hint="eastAsia" w:ascii="宋体" w:hAnsi="宋体"/>
          <w:szCs w:val="21"/>
          <w:lang w:eastAsia="zh-CN"/>
        </w:rPr>
        <w:t>ZTSW-2018-26</w:t>
      </w:r>
    </w:p>
    <w:p>
      <w:pPr>
        <w:spacing w:line="360" w:lineRule="auto"/>
        <w:ind w:firstLine="422" w:firstLineChars="200"/>
        <w:rPr>
          <w:rFonts w:ascii="宋体"/>
          <w:szCs w:val="21"/>
        </w:rPr>
      </w:pPr>
      <w:r>
        <w:rPr>
          <w:rFonts w:ascii="宋体" w:hAnsi="宋体" w:cs="宋体"/>
          <w:b/>
          <w:bCs/>
          <w:szCs w:val="21"/>
        </w:rPr>
        <w:t xml:space="preserve">1. </w:t>
      </w:r>
      <w:r>
        <w:rPr>
          <w:rFonts w:hint="eastAsia" w:ascii="宋体" w:hAnsi="宋体" w:cs="宋体"/>
          <w:b/>
          <w:bCs/>
          <w:szCs w:val="21"/>
        </w:rPr>
        <w:t>招标</w:t>
      </w:r>
      <w:r>
        <w:rPr>
          <w:rFonts w:hint="eastAsia" w:ascii="宋体" w:hAnsi="宋体"/>
          <w:b/>
          <w:szCs w:val="21"/>
        </w:rPr>
        <w:t>条件</w:t>
      </w:r>
    </w:p>
    <w:p>
      <w:pPr>
        <w:spacing w:line="360" w:lineRule="auto"/>
        <w:ind w:firstLine="420" w:firstLineChars="200"/>
        <w:rPr>
          <w:rFonts w:ascii="宋体"/>
          <w:b w:val="0"/>
          <w:bCs/>
          <w:sz w:val="21"/>
          <w:szCs w:val="21"/>
        </w:rPr>
      </w:pPr>
      <w:r>
        <w:rPr>
          <w:rFonts w:hint="eastAsia" w:ascii="宋体" w:hAnsi="宋体"/>
          <w:szCs w:val="21"/>
        </w:rPr>
        <w:t>中铁四局集团有限</w:t>
      </w:r>
      <w:r>
        <w:rPr>
          <w:rFonts w:hint="eastAsia" w:ascii="宋体" w:hAnsi="宋体"/>
          <w:sz w:val="21"/>
          <w:szCs w:val="21"/>
        </w:rPr>
        <w:t>公司</w:t>
      </w:r>
      <w:r>
        <w:rPr>
          <w:rFonts w:hint="eastAsia" w:ascii="宋体" w:hAnsi="宋体" w:eastAsia="宋体" w:cs="宋体"/>
          <w:b w:val="0"/>
          <w:bCs w:val="0"/>
          <w:sz w:val="21"/>
          <w:szCs w:val="21"/>
          <w:lang w:val="en-US" w:eastAsia="zh-CN"/>
        </w:rPr>
        <w:t>赣深客专GSSG-5标</w:t>
      </w:r>
      <w:r>
        <w:rPr>
          <w:rFonts w:hint="eastAsia" w:ascii="宋体" w:hAnsi="宋体" w:eastAsia="宋体" w:cs="宋体"/>
          <w:i w:val="0"/>
          <w:color w:val="000000"/>
          <w:kern w:val="0"/>
          <w:sz w:val="21"/>
          <w:szCs w:val="21"/>
          <w:u w:val="none"/>
          <w:lang w:val="en-US" w:eastAsia="zh-CN" w:bidi="ar"/>
        </w:rPr>
        <w:t>项目经理部</w:t>
      </w:r>
      <w:r>
        <w:rPr>
          <w:rFonts w:hint="eastAsia" w:ascii="宋体" w:hAnsi="宋体"/>
          <w:sz w:val="21"/>
          <w:szCs w:val="21"/>
        </w:rPr>
        <w:t>，已由</w:t>
      </w:r>
      <w:r>
        <w:rPr>
          <w:rFonts w:hint="eastAsia" w:ascii="宋体" w:hAnsi="宋体"/>
          <w:szCs w:val="21"/>
        </w:rPr>
        <w:t>相关部门批准建设，建设资金已落实，</w:t>
      </w:r>
      <w:r>
        <w:rPr>
          <w:rFonts w:hint="eastAsia" w:ascii="宋体" w:hAnsi="宋体" w:cs="宋体"/>
          <w:b/>
          <w:bCs w:val="0"/>
          <w:sz w:val="21"/>
          <w:szCs w:val="21"/>
          <w:lang w:val="en-US" w:eastAsia="zh-CN"/>
        </w:rPr>
        <w:t>压浆料、粉煤灰、矿粉、掺合料、螺旋筋</w:t>
      </w:r>
      <w:r>
        <w:rPr>
          <w:rFonts w:hint="eastAsia" w:ascii="宋体" w:hAnsi="宋体"/>
          <w:b w:val="0"/>
          <w:bCs/>
          <w:sz w:val="21"/>
          <w:szCs w:val="21"/>
        </w:rPr>
        <w:t>已具备招标条件</w:t>
      </w:r>
      <w:r>
        <w:rPr>
          <w:rFonts w:hint="eastAsia" w:ascii="宋体" w:hAnsi="宋体"/>
          <w:b w:val="0"/>
          <w:bCs/>
          <w:sz w:val="21"/>
          <w:szCs w:val="21"/>
          <w:lang w:eastAsia="zh-CN"/>
        </w:rPr>
        <w:t>；</w:t>
      </w:r>
      <w:r>
        <w:rPr>
          <w:rFonts w:hint="eastAsia" w:asciiTheme="minorEastAsia" w:hAnsiTheme="minorEastAsia" w:eastAsiaTheme="minorEastAsia" w:cstheme="minorEastAsia"/>
          <w:bCs/>
          <w:szCs w:val="21"/>
        </w:rPr>
        <w:t xml:space="preserve"> 中铁四局集团第五工程有</w:t>
      </w:r>
      <w:r>
        <w:rPr>
          <w:rFonts w:hint="eastAsia" w:asciiTheme="minorEastAsia" w:hAnsiTheme="minorEastAsia" w:eastAsiaTheme="minorEastAsia" w:cstheme="minorEastAsia"/>
          <w:kern w:val="0"/>
          <w:szCs w:val="21"/>
        </w:rPr>
        <w:t>限公司承建的沈阳地铁四号线一期工程土建施工第八合同段项目经理部已由相关部门批准建设，建设资金已落实，</w:t>
      </w:r>
      <w:r>
        <w:rPr>
          <w:rFonts w:hint="eastAsia" w:asciiTheme="minorEastAsia" w:hAnsiTheme="minorEastAsia" w:eastAsiaTheme="minorEastAsia" w:cstheme="minorEastAsia"/>
          <w:kern w:val="0"/>
          <w:szCs w:val="21"/>
          <w:lang w:val="en-US" w:eastAsia="zh-CN"/>
        </w:rPr>
        <w:t>商品混凝土</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水泥</w:t>
      </w:r>
      <w:r>
        <w:rPr>
          <w:rFonts w:hint="eastAsia" w:asciiTheme="minorEastAsia" w:hAnsiTheme="minorEastAsia" w:eastAsiaTheme="minorEastAsia" w:cstheme="minorEastAsia"/>
          <w:kern w:val="0"/>
          <w:szCs w:val="21"/>
        </w:rPr>
        <w:t>已具备招标条件。</w:t>
      </w:r>
      <w:r>
        <w:rPr>
          <w:rFonts w:hint="eastAsia" w:ascii="宋体" w:hAnsi="宋体"/>
          <w:b w:val="0"/>
          <w:bCs/>
          <w:sz w:val="21"/>
          <w:szCs w:val="21"/>
        </w:rPr>
        <w:t>现由中铁四</w:t>
      </w:r>
      <w:r>
        <w:rPr>
          <w:rFonts w:hint="eastAsia" w:ascii="宋体" w:hAnsi="宋体" w:cs="宋体"/>
          <w:b w:val="0"/>
          <w:bCs/>
          <w:kern w:val="0"/>
          <w:sz w:val="21"/>
          <w:szCs w:val="21"/>
        </w:rPr>
        <w:t>局集团第五工程有限公司物资招标采购中心组织公开招标。</w:t>
      </w:r>
    </w:p>
    <w:p>
      <w:pPr>
        <w:overflowPunct w:val="0"/>
        <w:adjustRightInd w:val="0"/>
        <w:snapToGrid w:val="0"/>
        <w:spacing w:line="360" w:lineRule="auto"/>
        <w:textAlignment w:val="baseline"/>
        <w:rPr>
          <w:rFonts w:ascii="宋体"/>
          <w:b/>
          <w:bCs/>
          <w:szCs w:val="21"/>
        </w:rPr>
      </w:pPr>
      <w:r>
        <w:rPr>
          <w:rFonts w:ascii="宋体" w:hAnsi="宋体" w:cs="宋体"/>
          <w:b/>
          <w:bCs/>
          <w:szCs w:val="21"/>
        </w:rPr>
        <w:t xml:space="preserve">2. </w:t>
      </w:r>
      <w:r>
        <w:rPr>
          <w:rFonts w:hint="eastAsia" w:ascii="宋体" w:hAnsi="宋体" w:cs="宋体"/>
          <w:b/>
          <w:bCs/>
          <w:szCs w:val="21"/>
        </w:rPr>
        <w:t>项目概况与招标内容</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2.1项目概况：</w:t>
      </w:r>
    </w:p>
    <w:p>
      <w:pPr>
        <w:spacing w:line="360" w:lineRule="auto"/>
        <w:ind w:firstLine="420" w:firstLineChars="200"/>
        <w:rPr>
          <w:rFonts w:hint="eastAsia" w:ascii="宋体" w:hAnsi="宋体" w:eastAsia="宋体" w:cs="宋体"/>
          <w:sz w:val="21"/>
          <w:szCs w:val="21"/>
        </w:rPr>
      </w:pPr>
      <w:r>
        <w:rPr>
          <w:rFonts w:hint="eastAsia" w:ascii="宋体" w:hAnsi="宋体" w:cs="宋体"/>
          <w:kern w:val="0"/>
          <w:sz w:val="21"/>
          <w:szCs w:val="21"/>
        </w:rPr>
        <w:t xml:space="preserve"> </w:t>
      </w:r>
      <w:r>
        <w:rPr>
          <w:rFonts w:hint="eastAsia" w:ascii="宋体" w:hAnsi="宋体" w:eastAsia="宋体" w:cs="宋体"/>
          <w:sz w:val="21"/>
          <w:szCs w:val="21"/>
        </w:rPr>
        <w:t>新建赣州至深圳铁路粤赣省界至塘厦段（不含先期开工段）站前工程GSSG-5标（DK250+584.27～DK264+984.91及DK280+758.27～DK296+809.445），位于广东省河源市境内，线路沿东江南下至河源于江东新区迎宾大道附近设河源东站，出站后跨东江沿京九铁路东侧南行经博罗县麻陂镇。全长共计30.451km。</w:t>
      </w:r>
    </w:p>
    <w:p>
      <w:pPr>
        <w:pStyle w:val="4"/>
        <w:spacing w:line="360" w:lineRule="auto"/>
        <w:ind w:firstLine="420"/>
        <w:jc w:val="left"/>
      </w:pPr>
      <w:r>
        <w:rPr>
          <w:rFonts w:hint="eastAsia" w:cs="宋体" w:asciiTheme="minorEastAsia" w:hAnsiTheme="minorEastAsia" w:eastAsiaTheme="minorEastAsia"/>
          <w:kern w:val="0"/>
        </w:rPr>
        <w:t>中铁四局五公司沈阳地铁四号线一期工程土建施工第八合同段项目经理部，皇寺路站～市府大路站区间沿南京北街布设，沿线多为商业区和居民区，区间在市府大路站前设单渡线及四、七号线联络线。区间起讫里程为DK13+956.438～DK14+562.954，全长606.516m双线米，区间覆土范围为9.65～12.66m。市府大路站位于市府大路与南京北街交叉口及以南地下，沿南京北街设置，横跨市府大路及北九马路。车站起点里程为DK14+562.954，车站终点里程为DK14+775.954，车站有效站台中心里程为DK14+695.954。市府大路站～太原街站区间沿南京北街铺设，沿线多为商业区和居民区，区间采用盾构法施工，主要穿越中山广场及既有地铁一号线沈太区间。区间起点里程DK14+775.954，终点里程为DK16+488.299,右线长链0.550m，右线总长1712.895m；左线长链1.360m，左线总长1713.705m。</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2.2招标内容：物资品种、包件划分见附表1。</w:t>
      </w:r>
    </w:p>
    <w:p>
      <w:pPr>
        <w:overflowPunct w:val="0"/>
        <w:adjustRightInd w:val="0"/>
        <w:snapToGrid w:val="0"/>
        <w:spacing w:line="360" w:lineRule="auto"/>
        <w:textAlignment w:val="baseline"/>
        <w:rPr>
          <w:rFonts w:ascii="宋体"/>
          <w:b/>
          <w:bCs/>
          <w:szCs w:val="21"/>
        </w:rPr>
      </w:pPr>
      <w:r>
        <w:rPr>
          <w:rFonts w:ascii="宋体" w:hAnsi="宋体" w:cs="宋体"/>
          <w:b/>
          <w:bCs/>
          <w:szCs w:val="21"/>
        </w:rPr>
        <w:t xml:space="preserve">3. </w:t>
      </w:r>
      <w:r>
        <w:rPr>
          <w:rFonts w:hint="eastAsia" w:ascii="宋体" w:hAnsi="宋体" w:cs="宋体"/>
          <w:b/>
          <w:bCs/>
          <w:szCs w:val="21"/>
        </w:rPr>
        <w:t>投标人资格要求</w:t>
      </w:r>
    </w:p>
    <w:p>
      <w:pPr>
        <w:widowControl/>
        <w:adjustRightInd w:val="0"/>
        <w:snapToGrid w:val="0"/>
        <w:spacing w:line="360" w:lineRule="auto"/>
        <w:ind w:firstLine="420" w:firstLineChars="200"/>
        <w:jc w:val="left"/>
        <w:rPr>
          <w:rFonts w:ascii="宋体" w:cs="宋体"/>
          <w:kern w:val="0"/>
          <w:szCs w:val="21"/>
        </w:rPr>
      </w:pPr>
      <w:bookmarkStart w:id="0" w:name="_Toc291262027"/>
      <w:bookmarkStart w:id="1" w:name="_Toc299874003"/>
      <w:r>
        <w:rPr>
          <w:rFonts w:ascii="宋体" w:hAnsi="宋体" w:cs="宋体"/>
          <w:kern w:val="0"/>
          <w:szCs w:val="21"/>
        </w:rPr>
        <w:t xml:space="preserve">3.1 </w:t>
      </w:r>
      <w:r>
        <w:rPr>
          <w:rFonts w:hint="eastAsia" w:ascii="宋体" w:hAnsi="宋体" w:cs="宋体"/>
          <w:kern w:val="0"/>
          <w:szCs w:val="21"/>
        </w:rPr>
        <w:t>本次招标投标人资格要求详见附表</w:t>
      </w:r>
      <w:r>
        <w:rPr>
          <w:rFonts w:ascii="宋体" w:hAnsi="宋体" w:cs="宋体"/>
          <w:kern w:val="0"/>
          <w:szCs w:val="21"/>
        </w:rPr>
        <w:t>1</w:t>
      </w:r>
      <w:r>
        <w:rPr>
          <w:rFonts w:hint="eastAsia" w:ascii="宋体" w:hAnsi="宋体" w:cs="宋体"/>
          <w:kern w:val="0"/>
          <w:szCs w:val="21"/>
        </w:rPr>
        <w:t>。</w:t>
      </w:r>
    </w:p>
    <w:p>
      <w:pPr>
        <w:widowControl/>
        <w:adjustRightInd w:val="0"/>
        <w:snapToGrid w:val="0"/>
        <w:spacing w:line="360" w:lineRule="auto"/>
        <w:ind w:firstLine="420" w:firstLineChars="200"/>
        <w:jc w:val="left"/>
        <w:rPr>
          <w:rFonts w:ascii="宋体" w:cs="宋体"/>
          <w:kern w:val="0"/>
          <w:szCs w:val="21"/>
        </w:rPr>
      </w:pPr>
      <w:r>
        <w:rPr>
          <w:rFonts w:ascii="宋体" w:hAnsi="宋体" w:cs="宋体"/>
          <w:kern w:val="0"/>
          <w:szCs w:val="21"/>
        </w:rPr>
        <w:t xml:space="preserve">3.2 </w:t>
      </w:r>
      <w:r>
        <w:rPr>
          <w:rFonts w:hint="eastAsia" w:ascii="宋体" w:hAnsi="宋体" w:cs="宋体"/>
          <w:kern w:val="0"/>
          <w:szCs w:val="21"/>
        </w:rPr>
        <w:t>本次招标不接受联合体投标。</w:t>
      </w:r>
    </w:p>
    <w:p>
      <w:pPr>
        <w:widowControl/>
        <w:snapToGrid w:val="0"/>
        <w:spacing w:line="360" w:lineRule="auto"/>
        <w:ind w:firstLine="420" w:firstLineChars="200"/>
        <w:jc w:val="left"/>
        <w:rPr>
          <w:rFonts w:ascii="宋体" w:cs="宋体"/>
          <w:kern w:val="0"/>
          <w:szCs w:val="21"/>
        </w:rPr>
      </w:pPr>
      <w:r>
        <w:rPr>
          <w:rFonts w:ascii="宋体" w:hAnsi="宋体" w:cs="宋体"/>
          <w:kern w:val="0"/>
          <w:szCs w:val="21"/>
        </w:rPr>
        <w:t xml:space="preserve">3.3 </w:t>
      </w:r>
      <w:r>
        <w:rPr>
          <w:rFonts w:hint="eastAsia" w:ascii="宋体" w:hAnsi="宋体" w:cs="宋体"/>
          <w:kern w:val="0"/>
          <w:szCs w:val="21"/>
        </w:rPr>
        <w:t>投标人必须提供满足招标文件要求的投标物资，且制造地、生产线、生产工艺及原材料等始终与投标承诺一致。</w:t>
      </w:r>
    </w:p>
    <w:p>
      <w:pPr>
        <w:widowControl/>
        <w:snapToGrid w:val="0"/>
        <w:spacing w:line="360" w:lineRule="auto"/>
        <w:ind w:firstLine="420" w:firstLineChars="200"/>
        <w:jc w:val="left"/>
        <w:rPr>
          <w:rFonts w:ascii="宋体" w:hAnsi="宋体" w:cs="宋体"/>
          <w:kern w:val="0"/>
          <w:szCs w:val="21"/>
        </w:rPr>
      </w:pPr>
      <w:r>
        <w:rPr>
          <w:rFonts w:ascii="宋体" w:hAnsi="宋体" w:cs="宋体"/>
          <w:kern w:val="0"/>
          <w:szCs w:val="21"/>
        </w:rPr>
        <w:t xml:space="preserve">3.4 </w:t>
      </w:r>
      <w:r>
        <w:rPr>
          <w:rFonts w:hint="eastAsia" w:ascii="宋体" w:hAnsi="宋体" w:cs="宋体"/>
          <w:kern w:val="0"/>
          <w:szCs w:val="21"/>
        </w:rPr>
        <w:t>投标人未被中国中铁股份有限公司列入黑名单。</w:t>
      </w:r>
    </w:p>
    <w:p>
      <w:pPr>
        <w:ind w:firstLine="420" w:firstLineChars="200"/>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5本次招标物资一包一投。</w:t>
      </w:r>
    </w:p>
    <w:p>
      <w:pPr>
        <w:widowControl/>
        <w:snapToGrid w:val="0"/>
        <w:spacing w:line="380" w:lineRule="exact"/>
        <w:ind w:firstLine="420" w:firstLineChars="200"/>
        <w:jc w:val="left"/>
        <w:rPr>
          <w:rFonts w:hint="eastAsia" w:eastAsia="宋体"/>
          <w:lang w:val="en-US" w:eastAsia="zh-CN"/>
        </w:rPr>
      </w:pPr>
      <w:r>
        <w:rPr>
          <w:rFonts w:hint="eastAsia" w:ascii="宋体" w:hAnsi="宋体" w:cs="宋体"/>
          <w:kern w:val="0"/>
          <w:szCs w:val="21"/>
        </w:rPr>
        <w:t>3.6</w:t>
      </w:r>
      <w:r>
        <w:rPr>
          <w:rFonts w:hint="eastAsia" w:ascii="宋体" w:hAnsi="宋体" w:cs="宋体"/>
          <w:b/>
          <w:bCs/>
          <w:kern w:val="0"/>
          <w:szCs w:val="21"/>
          <w:lang w:val="en-US" w:eastAsia="zh-CN"/>
        </w:rPr>
        <w:t>投标人</w:t>
      </w:r>
      <w:r>
        <w:rPr>
          <w:rFonts w:hint="eastAsia"/>
          <w:b/>
          <w:bCs/>
        </w:rPr>
        <w:t>必须进入业主合格供应商名录详见附表3</w:t>
      </w:r>
      <w:r>
        <w:rPr>
          <w:rFonts w:hint="eastAsia"/>
          <w:b/>
          <w:bCs/>
          <w:lang w:eastAsia="zh-CN"/>
        </w:rPr>
        <w:t>。沈阳地铁集团有限公司</w:t>
      </w:r>
      <w:r>
        <w:rPr>
          <w:rFonts w:hint="eastAsia"/>
          <w:b/>
          <w:bCs/>
          <w:lang w:val="en-US" w:eastAsia="zh-CN"/>
        </w:rPr>
        <w:t>公示网址</w:t>
      </w:r>
      <w:r>
        <w:rPr>
          <w:rFonts w:hint="eastAsia"/>
          <w:b/>
          <w:bCs/>
          <w:lang w:eastAsia="zh-CN"/>
        </w:rPr>
        <w:t>：</w:t>
      </w:r>
      <w:r>
        <w:rPr>
          <w:rFonts w:hint="eastAsia"/>
          <w:b/>
          <w:bCs/>
        </w:rPr>
        <w:t>http://www.symtc.com/content.php?5462</w:t>
      </w:r>
    </w:p>
    <w:p>
      <w:pPr>
        <w:widowControl/>
        <w:overflowPunct w:val="0"/>
        <w:adjustRightInd w:val="0"/>
        <w:snapToGrid w:val="0"/>
        <w:spacing w:line="360" w:lineRule="auto"/>
        <w:jc w:val="left"/>
        <w:textAlignment w:val="baseline"/>
        <w:rPr>
          <w:rFonts w:ascii="宋体" w:cs="宋体"/>
          <w:b/>
          <w:kern w:val="0"/>
          <w:szCs w:val="21"/>
        </w:rPr>
      </w:pPr>
      <w:r>
        <w:rPr>
          <w:rFonts w:ascii="宋体" w:hAnsi="宋体" w:cs="宋体"/>
          <w:b/>
          <w:kern w:val="0"/>
          <w:szCs w:val="21"/>
        </w:rPr>
        <w:t>4</w:t>
      </w:r>
      <w:r>
        <w:rPr>
          <w:rFonts w:ascii="宋体" w:cs="宋体"/>
          <w:b/>
          <w:bCs/>
          <w:szCs w:val="21"/>
        </w:rPr>
        <w:t>.</w:t>
      </w:r>
      <w:r>
        <w:rPr>
          <w:rFonts w:hint="eastAsia" w:ascii="宋体" w:hAnsi="宋体" w:cs="宋体"/>
          <w:b/>
          <w:kern w:val="0"/>
          <w:szCs w:val="21"/>
        </w:rPr>
        <w:t>招标文件的获取</w:t>
      </w:r>
    </w:p>
    <w:p>
      <w:pPr>
        <w:spacing w:line="360" w:lineRule="auto"/>
        <w:ind w:firstLine="424" w:firstLineChars="202"/>
        <w:rPr>
          <w:rFonts w:ascii="宋体" w:cs="宋体"/>
          <w:kern w:val="0"/>
          <w:sz w:val="24"/>
        </w:rPr>
      </w:pPr>
      <w:r>
        <w:rPr>
          <w:rFonts w:ascii="宋体" w:hAnsi="宋体" w:cs="宋体"/>
          <w:kern w:val="0"/>
          <w:szCs w:val="21"/>
        </w:rPr>
        <w:t>4</w:t>
      </w:r>
      <w:r>
        <w:rPr>
          <w:rFonts w:ascii="宋体" w:cs="宋体"/>
          <w:kern w:val="0"/>
          <w:szCs w:val="21"/>
        </w:rPr>
        <w:t>.</w:t>
      </w:r>
      <w:r>
        <w:rPr>
          <w:rFonts w:ascii="宋体" w:hAnsi="宋体" w:cs="宋体"/>
          <w:kern w:val="0"/>
          <w:szCs w:val="21"/>
        </w:rPr>
        <w:t>1</w:t>
      </w:r>
      <w:r>
        <w:rPr>
          <w:rFonts w:hint="eastAsia" w:ascii="宋体" w:hAnsi="宋体" w:cs="宋体"/>
          <w:kern w:val="0"/>
          <w:szCs w:val="21"/>
        </w:rPr>
        <w:t>本次招标文件发售采用纸质版当面发售</w:t>
      </w:r>
      <w:r>
        <w:rPr>
          <w:rFonts w:hint="eastAsia" w:ascii="宋体" w:hAnsi="宋体" w:cs="宋体"/>
          <w:kern w:val="0"/>
          <w:sz w:val="24"/>
        </w:rPr>
        <w:t>。</w:t>
      </w:r>
    </w:p>
    <w:p>
      <w:pPr>
        <w:spacing w:line="360" w:lineRule="auto"/>
        <w:ind w:firstLine="840" w:firstLineChars="400"/>
        <w:rPr>
          <w:rFonts w:ascii="宋体" w:cs="宋体"/>
          <w:kern w:val="20"/>
          <w:szCs w:val="21"/>
        </w:rPr>
      </w:pPr>
      <w:r>
        <w:rPr>
          <w:rFonts w:ascii="宋体" w:hAnsi="宋体" w:cs="宋体"/>
          <w:kern w:val="0"/>
          <w:szCs w:val="21"/>
        </w:rPr>
        <w:t>4.2</w:t>
      </w:r>
      <w:r>
        <w:rPr>
          <w:rFonts w:hint="eastAsia" w:ascii="宋体" w:hAnsi="宋体" w:cs="宋体"/>
          <w:kern w:val="0"/>
          <w:szCs w:val="21"/>
        </w:rPr>
        <w:t>凡有意参加投标者，</w:t>
      </w:r>
      <w:r>
        <w:rPr>
          <w:rFonts w:hint="eastAsia" w:ascii="宋体" w:hAnsi="宋体" w:cs="宋体"/>
          <w:kern w:val="20"/>
          <w:szCs w:val="21"/>
        </w:rPr>
        <w:t>请投标人于</w:t>
      </w:r>
      <w:r>
        <w:rPr>
          <w:rFonts w:hint="eastAsia" w:ascii="宋体" w:hAnsi="宋体" w:cs="宋体"/>
          <w:kern w:val="20"/>
          <w:szCs w:val="21"/>
          <w:u w:val="single"/>
        </w:rPr>
        <w:t>2018年</w:t>
      </w:r>
      <w:r>
        <w:rPr>
          <w:rFonts w:hint="eastAsia" w:ascii="宋体" w:hAnsi="宋体" w:cs="宋体"/>
          <w:kern w:val="20"/>
          <w:szCs w:val="21"/>
          <w:u w:val="single"/>
          <w:lang w:val="en-US" w:eastAsia="zh-CN"/>
        </w:rPr>
        <w:t>7</w:t>
      </w:r>
      <w:r>
        <w:rPr>
          <w:rFonts w:hint="eastAsia" w:ascii="宋体" w:hAnsi="宋体" w:cs="宋体"/>
          <w:kern w:val="20"/>
          <w:szCs w:val="21"/>
        </w:rPr>
        <w:t>月</w:t>
      </w:r>
      <w:r>
        <w:rPr>
          <w:rFonts w:hint="eastAsia" w:ascii="宋体" w:hAnsi="宋体" w:cs="宋体"/>
          <w:kern w:val="20"/>
          <w:szCs w:val="21"/>
          <w:u w:val="single"/>
          <w:lang w:val="en-US" w:eastAsia="zh-CN"/>
        </w:rPr>
        <w:t>27</w:t>
      </w:r>
      <w:r>
        <w:rPr>
          <w:rFonts w:hint="eastAsia" w:ascii="宋体" w:hAnsi="宋体" w:cs="宋体"/>
          <w:kern w:val="20"/>
          <w:szCs w:val="21"/>
        </w:rPr>
        <w:t>日至</w:t>
      </w:r>
      <w:r>
        <w:rPr>
          <w:rFonts w:hint="eastAsia" w:ascii="宋体" w:hAnsi="宋体" w:cs="宋体"/>
          <w:kern w:val="20"/>
          <w:szCs w:val="21"/>
          <w:u w:val="single"/>
        </w:rPr>
        <w:t>2018年</w:t>
      </w:r>
      <w:r>
        <w:rPr>
          <w:rFonts w:hint="eastAsia" w:ascii="宋体" w:hAnsi="宋体" w:cs="宋体"/>
          <w:kern w:val="20"/>
          <w:szCs w:val="21"/>
          <w:u w:val="single"/>
          <w:lang w:val="en-US" w:eastAsia="zh-CN"/>
        </w:rPr>
        <w:t>8</w:t>
      </w:r>
      <w:r>
        <w:rPr>
          <w:rFonts w:hint="eastAsia" w:ascii="宋体" w:hAnsi="宋体" w:cs="宋体"/>
          <w:kern w:val="20"/>
          <w:szCs w:val="21"/>
        </w:rPr>
        <w:t>月</w:t>
      </w:r>
      <w:r>
        <w:rPr>
          <w:rFonts w:hint="eastAsia" w:ascii="宋体" w:hAnsi="宋体" w:cs="宋体"/>
          <w:kern w:val="20"/>
          <w:szCs w:val="21"/>
          <w:u w:val="single"/>
          <w:lang w:val="en-US" w:eastAsia="zh-CN"/>
        </w:rPr>
        <w:t>3</w:t>
      </w:r>
      <w:r>
        <w:rPr>
          <w:rFonts w:hint="eastAsia" w:ascii="宋体" w:hAnsi="宋体" w:cs="宋体"/>
          <w:kern w:val="20"/>
          <w:szCs w:val="21"/>
        </w:rPr>
        <w:t>日，每日上午</w:t>
      </w:r>
      <w:r>
        <w:rPr>
          <w:rFonts w:ascii="宋体" w:hAnsi="宋体" w:cs="宋体"/>
          <w:kern w:val="20"/>
          <w:szCs w:val="21"/>
          <w:u w:val="single"/>
        </w:rPr>
        <w:t xml:space="preserve">9 </w:t>
      </w:r>
      <w:r>
        <w:rPr>
          <w:rFonts w:hint="eastAsia" w:ascii="宋体" w:hAnsi="宋体" w:cs="宋体"/>
          <w:kern w:val="20"/>
          <w:szCs w:val="21"/>
          <w:u w:val="single"/>
        </w:rPr>
        <w:t>：</w:t>
      </w:r>
      <w:r>
        <w:rPr>
          <w:rFonts w:ascii="宋体" w:hAnsi="宋体" w:cs="宋体"/>
          <w:kern w:val="20"/>
          <w:szCs w:val="21"/>
          <w:u w:val="single"/>
        </w:rPr>
        <w:t xml:space="preserve">00 </w:t>
      </w:r>
      <w:r>
        <w:rPr>
          <w:rFonts w:hint="eastAsia" w:ascii="宋体" w:hAnsi="宋体" w:cs="宋体"/>
          <w:kern w:val="20"/>
          <w:szCs w:val="21"/>
        </w:rPr>
        <w:t>分至</w:t>
      </w:r>
      <w:r>
        <w:rPr>
          <w:rFonts w:ascii="宋体" w:hAnsi="宋体" w:cs="宋体"/>
          <w:kern w:val="20"/>
          <w:szCs w:val="21"/>
          <w:u w:val="single"/>
        </w:rPr>
        <w:t>11:30</w:t>
      </w:r>
      <w:r>
        <w:rPr>
          <w:rFonts w:hint="eastAsia" w:ascii="宋体" w:hAnsi="宋体" w:cs="宋体"/>
          <w:kern w:val="20"/>
          <w:szCs w:val="21"/>
        </w:rPr>
        <w:t>时，下午</w:t>
      </w:r>
      <w:r>
        <w:rPr>
          <w:rFonts w:ascii="宋体" w:hAnsi="宋体" w:cs="宋体"/>
          <w:kern w:val="20"/>
          <w:szCs w:val="21"/>
          <w:u w:val="single"/>
        </w:rPr>
        <w:t>15:00</w:t>
      </w:r>
      <w:r>
        <w:rPr>
          <w:rFonts w:hint="eastAsia" w:ascii="宋体" w:hAnsi="宋体" w:cs="宋体"/>
          <w:kern w:val="20"/>
          <w:szCs w:val="21"/>
        </w:rPr>
        <w:t>至</w:t>
      </w:r>
      <w:r>
        <w:rPr>
          <w:rFonts w:ascii="宋体" w:hAnsi="宋体" w:cs="宋体"/>
          <w:kern w:val="20"/>
          <w:szCs w:val="21"/>
          <w:u w:val="single"/>
        </w:rPr>
        <w:t>17</w:t>
      </w:r>
      <w:r>
        <w:rPr>
          <w:rFonts w:hint="eastAsia" w:ascii="宋体" w:hAnsi="宋体" w:cs="宋体"/>
          <w:kern w:val="20"/>
          <w:szCs w:val="21"/>
          <w:u w:val="single"/>
        </w:rPr>
        <w:t>：</w:t>
      </w:r>
      <w:r>
        <w:rPr>
          <w:rFonts w:ascii="宋体" w:hAnsi="宋体" w:cs="宋体"/>
          <w:kern w:val="20"/>
          <w:szCs w:val="21"/>
          <w:u w:val="single"/>
        </w:rPr>
        <w:t>30</w:t>
      </w:r>
      <w:r>
        <w:rPr>
          <w:rFonts w:hint="eastAsia" w:ascii="宋体" w:hAnsi="宋体" w:cs="宋体"/>
          <w:kern w:val="20"/>
          <w:szCs w:val="21"/>
        </w:rPr>
        <w:t>分（北京时间，下同）持单位介绍信、投标申请表（附件2）、法定代表人授权书、营业执照复印件及本人身份证明复印件在中铁四局集团五公司物资招标采购中心购买招标文件，中国中铁采购电子商务平台（</w:t>
      </w:r>
      <w:r>
        <w:fldChar w:fldCharType="begin"/>
      </w:r>
      <w:r>
        <w:instrText xml:space="preserve"> HYPERLINK "http://www.crecgec.com/" </w:instrText>
      </w:r>
      <w:r>
        <w:fldChar w:fldCharType="separate"/>
      </w:r>
      <w:r>
        <w:rPr>
          <w:rFonts w:ascii="宋体" w:hAnsi="宋体" w:cs="宋体"/>
          <w:kern w:val="20"/>
          <w:szCs w:val="21"/>
        </w:rPr>
        <w:t>www.crecgec.com</w:t>
      </w:r>
      <w:r>
        <w:rPr>
          <w:rFonts w:ascii="宋体" w:hAnsi="宋体" w:cs="宋体"/>
          <w:kern w:val="20"/>
          <w:szCs w:val="21"/>
        </w:rPr>
        <w:fldChar w:fldCharType="end"/>
      </w:r>
      <w:r>
        <w:rPr>
          <w:rFonts w:hint="eastAsia" w:ascii="宋体" w:hAnsi="宋体" w:cs="宋体"/>
          <w:kern w:val="20"/>
          <w:szCs w:val="21"/>
        </w:rPr>
        <w:t>）注册会员可直接网上响应，下载标书电子版，报名资料扫描发至</w:t>
      </w:r>
      <w:r>
        <w:fldChar w:fldCharType="begin"/>
      </w:r>
      <w:r>
        <w:instrText xml:space="preserve"> HYPERLINK "mailto:3477752216@qq.com" </w:instrText>
      </w:r>
      <w:r>
        <w:fldChar w:fldCharType="separate"/>
      </w:r>
      <w:r>
        <w:rPr>
          <w:rStyle w:val="8"/>
          <w:rFonts w:hint="eastAsia" w:ascii="宋体" w:hAnsi="宋体"/>
          <w:szCs w:val="21"/>
        </w:rPr>
        <w:t>3477752216</w:t>
      </w:r>
      <w:r>
        <w:rPr>
          <w:rStyle w:val="8"/>
          <w:rFonts w:ascii="宋体" w:hAnsi="宋体" w:cs="宋体"/>
          <w:kern w:val="0"/>
          <w:szCs w:val="21"/>
        </w:rPr>
        <w:t>@qq.com</w:t>
      </w:r>
      <w:r>
        <w:rPr>
          <w:rStyle w:val="8"/>
          <w:rFonts w:ascii="宋体" w:hAnsi="宋体" w:cs="宋体"/>
          <w:kern w:val="0"/>
          <w:szCs w:val="21"/>
        </w:rPr>
        <w:fldChar w:fldCharType="end"/>
      </w:r>
      <w:r>
        <w:rPr>
          <w:rFonts w:hint="eastAsia" w:ascii="宋体" w:hAnsi="宋体" w:cs="宋体"/>
          <w:kern w:val="20"/>
          <w:szCs w:val="21"/>
        </w:rPr>
        <w:t>。</w:t>
      </w:r>
    </w:p>
    <w:p>
      <w:pPr>
        <w:adjustRightInd w:val="0"/>
        <w:snapToGrid w:val="0"/>
        <w:spacing w:line="360" w:lineRule="auto"/>
        <w:rPr>
          <w:rFonts w:ascii="宋体" w:hAnsi="宋体" w:cs="宋体"/>
          <w:kern w:val="0"/>
          <w:szCs w:val="21"/>
        </w:rPr>
      </w:pPr>
      <w:r>
        <w:rPr>
          <w:rFonts w:ascii="宋体" w:hAnsi="宋体" w:cs="宋体"/>
          <w:kern w:val="0"/>
          <w:szCs w:val="21"/>
        </w:rPr>
        <w:t xml:space="preserve">   4.3 </w:t>
      </w:r>
      <w:r>
        <w:rPr>
          <w:rFonts w:hint="eastAsia" w:ascii="宋体" w:hAnsi="宋体" w:cs="宋体"/>
          <w:kern w:val="0"/>
          <w:szCs w:val="21"/>
        </w:rPr>
        <w:t>招标文件每套售价详见附表</w:t>
      </w:r>
      <w:r>
        <w:rPr>
          <w:rFonts w:ascii="宋体" w:hAnsi="宋体" w:cs="宋体"/>
          <w:kern w:val="0"/>
          <w:szCs w:val="21"/>
        </w:rPr>
        <w:t>1</w:t>
      </w:r>
      <w:r>
        <w:rPr>
          <w:rFonts w:hint="eastAsia" w:ascii="宋体" w:hAnsi="宋体" w:cs="宋体"/>
          <w:kern w:val="0"/>
          <w:szCs w:val="21"/>
        </w:rPr>
        <w:t>，招标文件售后不退。</w:t>
      </w:r>
    </w:p>
    <w:p>
      <w:pPr>
        <w:snapToGrid w:val="0"/>
        <w:spacing w:line="360" w:lineRule="auto"/>
        <w:rPr>
          <w:rFonts w:ascii="宋体" w:hAnsi="宋体" w:cs="宋体"/>
          <w:kern w:val="0"/>
          <w:szCs w:val="21"/>
        </w:rPr>
      </w:pPr>
      <w:r>
        <w:rPr>
          <w:rFonts w:hint="eastAsia" w:ascii="宋体" w:hAnsi="宋体" w:cs="宋体"/>
          <w:kern w:val="0"/>
          <w:szCs w:val="21"/>
        </w:rPr>
        <w:t xml:space="preserve">   4.4购买标书汇款帐号：</w:t>
      </w:r>
    </w:p>
    <w:p>
      <w:pPr>
        <w:snapToGrid w:val="0"/>
        <w:spacing w:line="360" w:lineRule="auto"/>
        <w:ind w:firstLine="420"/>
        <w:rPr>
          <w:rFonts w:ascii="宋体"/>
          <w:b/>
          <w:bCs/>
          <w:sz w:val="20"/>
          <w:szCs w:val="20"/>
        </w:rPr>
      </w:pPr>
      <w:r>
        <w:rPr>
          <w:rFonts w:hint="eastAsia" w:ascii="宋体" w:hAnsi="宋体"/>
          <w:b/>
          <w:bCs/>
          <w:sz w:val="20"/>
          <w:szCs w:val="20"/>
        </w:rPr>
        <w:t>开户名称：</w:t>
      </w:r>
      <w:r>
        <w:rPr>
          <w:rFonts w:hint="eastAsia" w:ascii="宋体" w:hAnsi="宋体" w:cs="宋体"/>
          <w:b/>
          <w:bCs/>
          <w:kern w:val="0"/>
          <w:sz w:val="20"/>
          <w:szCs w:val="20"/>
        </w:rPr>
        <w:t>中铁四局集团第五工程有限公司物资招标采购中心</w:t>
      </w:r>
    </w:p>
    <w:p>
      <w:pPr>
        <w:snapToGrid w:val="0"/>
        <w:spacing w:line="360" w:lineRule="auto"/>
        <w:ind w:firstLine="420"/>
        <w:rPr>
          <w:rFonts w:ascii="宋体" w:cs="宋体"/>
          <w:b/>
          <w:bCs/>
          <w:kern w:val="0"/>
          <w:sz w:val="20"/>
          <w:szCs w:val="20"/>
        </w:rPr>
      </w:pPr>
      <w:r>
        <w:rPr>
          <w:rFonts w:hint="eastAsia" w:ascii="宋体" w:hAnsi="宋体"/>
          <w:b/>
          <w:bCs/>
          <w:sz w:val="20"/>
          <w:szCs w:val="20"/>
        </w:rPr>
        <w:t>开户银行</w:t>
      </w:r>
      <w:r>
        <w:rPr>
          <w:rFonts w:ascii="宋体" w:hAnsi="宋体"/>
          <w:b/>
          <w:bCs/>
          <w:sz w:val="20"/>
          <w:szCs w:val="20"/>
        </w:rPr>
        <w:t>:</w:t>
      </w:r>
      <w:r>
        <w:rPr>
          <w:rFonts w:hint="eastAsia" w:ascii="宋体" w:hAnsi="宋体" w:cs="宋体"/>
          <w:b/>
          <w:bCs/>
          <w:kern w:val="0"/>
          <w:sz w:val="20"/>
          <w:szCs w:val="20"/>
        </w:rPr>
        <w:t>建行九江支行</w:t>
      </w:r>
    </w:p>
    <w:p>
      <w:pPr>
        <w:snapToGrid w:val="0"/>
        <w:spacing w:line="360" w:lineRule="auto"/>
        <w:ind w:firstLine="420"/>
        <w:rPr>
          <w:rFonts w:ascii="宋体"/>
          <w:b/>
          <w:bCs/>
          <w:sz w:val="20"/>
          <w:szCs w:val="20"/>
        </w:rPr>
      </w:pPr>
      <w:r>
        <w:rPr>
          <w:rFonts w:hint="eastAsia" w:ascii="宋体" w:hAnsi="宋体"/>
          <w:b/>
          <w:bCs/>
          <w:sz w:val="20"/>
          <w:szCs w:val="20"/>
        </w:rPr>
        <w:t>账号：</w:t>
      </w:r>
      <w:r>
        <w:rPr>
          <w:rFonts w:ascii="宋体" w:hAnsi="宋体" w:cs="宋体"/>
          <w:b/>
          <w:bCs/>
          <w:kern w:val="0"/>
          <w:sz w:val="20"/>
          <w:szCs w:val="20"/>
        </w:rPr>
        <w:t>36050164045000000146</w:t>
      </w:r>
    </w:p>
    <w:p>
      <w:pPr>
        <w:snapToGrid w:val="0"/>
        <w:spacing w:line="360" w:lineRule="auto"/>
        <w:ind w:firstLine="420"/>
        <w:rPr>
          <w:rFonts w:ascii="宋体"/>
          <w:sz w:val="20"/>
          <w:szCs w:val="20"/>
        </w:rPr>
      </w:pPr>
      <w:r>
        <w:rPr>
          <w:rFonts w:hint="eastAsia" w:ascii="宋体" w:hAnsi="宋体"/>
          <w:sz w:val="20"/>
          <w:szCs w:val="20"/>
        </w:rPr>
        <w:t>业务联系电话：0792-6811665</w:t>
      </w:r>
    </w:p>
    <w:p>
      <w:pPr>
        <w:tabs>
          <w:tab w:val="right" w:pos="9070"/>
        </w:tabs>
        <w:overflowPunct w:val="0"/>
        <w:adjustRightInd w:val="0"/>
        <w:snapToGrid w:val="0"/>
        <w:spacing w:line="360" w:lineRule="auto"/>
        <w:textAlignment w:val="baseline"/>
        <w:rPr>
          <w:rFonts w:ascii="宋体" w:cs="宋体"/>
          <w:b/>
          <w:kern w:val="0"/>
          <w:szCs w:val="21"/>
        </w:rPr>
      </w:pPr>
      <w:r>
        <w:rPr>
          <w:rFonts w:ascii="宋体" w:hAnsi="宋体" w:cs="宋体"/>
          <w:b/>
          <w:kern w:val="0"/>
          <w:szCs w:val="21"/>
        </w:rPr>
        <w:t>5.</w:t>
      </w:r>
      <w:r>
        <w:rPr>
          <w:rFonts w:hint="eastAsia" w:ascii="宋体" w:hAnsi="宋体" w:cs="宋体"/>
          <w:b/>
          <w:kern w:val="0"/>
          <w:szCs w:val="21"/>
        </w:rPr>
        <w:t>投标文件的递交</w:t>
      </w:r>
      <w:r>
        <w:rPr>
          <w:rFonts w:ascii="宋体" w:cs="宋体"/>
          <w:b/>
          <w:kern w:val="0"/>
          <w:szCs w:val="21"/>
        </w:rPr>
        <w:tab/>
      </w:r>
    </w:p>
    <w:p>
      <w:pPr>
        <w:adjustRightInd w:val="0"/>
        <w:snapToGrid w:val="0"/>
        <w:spacing w:line="360" w:lineRule="auto"/>
        <w:ind w:firstLine="420" w:firstLineChars="200"/>
        <w:rPr>
          <w:rFonts w:ascii="宋体" w:cs="宋体"/>
          <w:kern w:val="0"/>
          <w:szCs w:val="21"/>
        </w:rPr>
      </w:pPr>
      <w:r>
        <w:rPr>
          <w:rFonts w:ascii="宋体" w:hAnsi="宋体" w:cs="宋体"/>
          <w:kern w:val="0"/>
          <w:szCs w:val="21"/>
        </w:rPr>
        <w:t xml:space="preserve">5.1 </w:t>
      </w:r>
      <w:r>
        <w:rPr>
          <w:rFonts w:hint="eastAsia" w:ascii="宋体" w:hAnsi="宋体" w:cs="宋体"/>
          <w:kern w:val="0"/>
          <w:szCs w:val="21"/>
        </w:rPr>
        <w:t>投标文件递交的时间与地点：</w:t>
      </w:r>
    </w:p>
    <w:p>
      <w:pPr>
        <w:spacing w:line="360" w:lineRule="auto"/>
        <w:ind w:firstLine="742" w:firstLineChars="352"/>
        <w:rPr>
          <w:rFonts w:ascii="宋体" w:cs="宋体"/>
          <w:kern w:val="0"/>
          <w:szCs w:val="21"/>
        </w:rPr>
      </w:pPr>
      <w:r>
        <w:rPr>
          <w:rFonts w:hint="eastAsia" w:ascii="宋体" w:hAnsi="宋体" w:cs="宋体"/>
          <w:b/>
          <w:kern w:val="0"/>
          <w:szCs w:val="21"/>
        </w:rPr>
        <w:t>纸质投标文件</w:t>
      </w:r>
      <w:r>
        <w:rPr>
          <w:rFonts w:hint="eastAsia" w:ascii="宋体" w:hAnsi="宋体" w:cs="宋体"/>
          <w:kern w:val="0"/>
          <w:szCs w:val="21"/>
        </w:rPr>
        <w:t>递交时间为</w:t>
      </w:r>
      <w:r>
        <w:rPr>
          <w:rFonts w:hint="eastAsia" w:ascii="宋体" w:hAnsi="宋体" w:cs="宋体"/>
          <w:kern w:val="0"/>
          <w:szCs w:val="21"/>
          <w:u w:val="single"/>
        </w:rPr>
        <w:t>2018年</w:t>
      </w:r>
      <w:r>
        <w:rPr>
          <w:rFonts w:hint="eastAsia" w:ascii="宋体" w:hAnsi="宋体" w:cs="宋体"/>
          <w:kern w:val="0"/>
          <w:szCs w:val="21"/>
          <w:u w:val="single"/>
          <w:lang w:val="en-US" w:eastAsia="zh-CN"/>
        </w:rPr>
        <w:t>8</w:t>
      </w:r>
      <w:r>
        <w:rPr>
          <w:rFonts w:hint="eastAsia" w:ascii="宋体" w:hAnsi="宋体" w:cs="宋体"/>
          <w:kern w:val="0"/>
          <w:szCs w:val="21"/>
          <w:u w:val="single"/>
        </w:rPr>
        <w:t>月1</w:t>
      </w:r>
      <w:r>
        <w:rPr>
          <w:rFonts w:hint="eastAsia" w:ascii="宋体" w:hAnsi="宋体" w:cs="宋体"/>
          <w:kern w:val="0"/>
          <w:szCs w:val="21"/>
          <w:u w:val="single"/>
          <w:lang w:val="en-US" w:eastAsia="zh-CN"/>
        </w:rPr>
        <w:t>7</w:t>
      </w:r>
      <w:r>
        <w:rPr>
          <w:rFonts w:hint="eastAsia" w:ascii="宋体" w:hAnsi="宋体" w:cs="宋体"/>
          <w:kern w:val="0"/>
          <w:szCs w:val="21"/>
          <w:u w:val="single"/>
        </w:rPr>
        <w:t>日</w:t>
      </w:r>
      <w:r>
        <w:rPr>
          <w:rFonts w:hint="eastAsia" w:ascii="宋体" w:hAnsi="宋体" w:cs="宋体"/>
          <w:kern w:val="0"/>
          <w:szCs w:val="21"/>
        </w:rPr>
        <w:t>上午</w:t>
      </w:r>
      <w:r>
        <w:rPr>
          <w:rFonts w:ascii="宋体" w:hAnsi="宋体" w:cs="宋体"/>
          <w:kern w:val="0"/>
          <w:szCs w:val="21"/>
          <w:u w:val="single"/>
        </w:rPr>
        <w:t>8</w:t>
      </w:r>
      <w:r>
        <w:rPr>
          <w:rFonts w:hint="eastAsia" w:ascii="宋体" w:hAnsi="宋体" w:cs="宋体"/>
          <w:kern w:val="0"/>
          <w:szCs w:val="21"/>
        </w:rPr>
        <w:t>时</w:t>
      </w:r>
      <w:r>
        <w:rPr>
          <w:rFonts w:ascii="宋体" w:hAnsi="宋体" w:cs="宋体"/>
          <w:kern w:val="0"/>
          <w:szCs w:val="21"/>
          <w:u w:val="single"/>
        </w:rPr>
        <w:t>30</w:t>
      </w:r>
      <w:r>
        <w:rPr>
          <w:rFonts w:hint="eastAsia" w:ascii="宋体" w:hAnsi="宋体" w:cs="宋体"/>
          <w:kern w:val="0"/>
          <w:szCs w:val="21"/>
        </w:rPr>
        <w:t>分至</w:t>
      </w:r>
      <w:r>
        <w:rPr>
          <w:rFonts w:ascii="宋体" w:hAnsi="宋体" w:cs="宋体"/>
          <w:kern w:val="0"/>
          <w:szCs w:val="21"/>
          <w:u w:val="single"/>
        </w:rPr>
        <w:t>10</w:t>
      </w:r>
      <w:r>
        <w:rPr>
          <w:rFonts w:hint="eastAsia" w:ascii="宋体" w:hAnsi="宋体" w:cs="宋体"/>
          <w:kern w:val="0"/>
          <w:szCs w:val="21"/>
        </w:rPr>
        <w:t>时</w:t>
      </w:r>
      <w:r>
        <w:rPr>
          <w:rFonts w:hint="eastAsia" w:ascii="宋体" w:cs="宋体"/>
          <w:kern w:val="0"/>
          <w:szCs w:val="21"/>
          <w:u w:val="single"/>
        </w:rPr>
        <w:t>0</w:t>
      </w:r>
      <w:r>
        <w:rPr>
          <w:rFonts w:ascii="宋体" w:cs="宋体"/>
          <w:kern w:val="0"/>
          <w:szCs w:val="21"/>
          <w:u w:val="single"/>
        </w:rPr>
        <w:t>0</w:t>
      </w:r>
      <w:r>
        <w:rPr>
          <w:rFonts w:hint="eastAsia" w:ascii="宋体" w:hAnsi="宋体" w:cs="宋体"/>
          <w:kern w:val="0"/>
          <w:szCs w:val="21"/>
        </w:rPr>
        <w:t>分，递交投标文件的截止时间为</w:t>
      </w:r>
      <w:r>
        <w:rPr>
          <w:rFonts w:hint="eastAsia" w:ascii="宋体" w:hAnsi="宋体" w:cs="宋体"/>
          <w:kern w:val="0"/>
          <w:szCs w:val="21"/>
          <w:u w:val="single"/>
        </w:rPr>
        <w:t>2018年</w:t>
      </w:r>
      <w:r>
        <w:rPr>
          <w:rFonts w:hint="eastAsia" w:ascii="宋体" w:hAnsi="宋体" w:cs="宋体"/>
          <w:kern w:val="0"/>
          <w:szCs w:val="21"/>
          <w:u w:val="single"/>
          <w:lang w:val="en-US" w:eastAsia="zh-CN"/>
        </w:rPr>
        <w:t>8</w:t>
      </w:r>
      <w:r>
        <w:rPr>
          <w:rFonts w:hint="eastAsia" w:ascii="宋体" w:hAnsi="宋体" w:cs="宋体"/>
          <w:kern w:val="0"/>
          <w:szCs w:val="21"/>
          <w:u w:val="single"/>
        </w:rPr>
        <w:t>月1</w:t>
      </w:r>
      <w:r>
        <w:rPr>
          <w:rFonts w:hint="eastAsia" w:ascii="宋体" w:hAnsi="宋体" w:cs="宋体"/>
          <w:kern w:val="0"/>
          <w:szCs w:val="21"/>
          <w:u w:val="single"/>
          <w:lang w:val="en-US" w:eastAsia="zh-CN"/>
        </w:rPr>
        <w:t>7</w:t>
      </w:r>
      <w:r>
        <w:rPr>
          <w:rFonts w:hint="eastAsia" w:ascii="宋体" w:hAnsi="宋体" w:cs="宋体"/>
          <w:kern w:val="0"/>
          <w:szCs w:val="21"/>
          <w:u w:val="single"/>
        </w:rPr>
        <w:t>日</w:t>
      </w:r>
      <w:r>
        <w:rPr>
          <w:rFonts w:hint="eastAsia" w:ascii="宋体" w:hAnsi="宋体" w:cs="宋体"/>
          <w:kern w:val="0"/>
          <w:szCs w:val="21"/>
        </w:rPr>
        <w:t>上午</w:t>
      </w:r>
      <w:r>
        <w:rPr>
          <w:rFonts w:ascii="宋体" w:hAnsi="宋体" w:cs="宋体"/>
          <w:kern w:val="0"/>
          <w:szCs w:val="21"/>
          <w:u w:val="single"/>
        </w:rPr>
        <w:t>10</w:t>
      </w:r>
      <w:r>
        <w:rPr>
          <w:rFonts w:hint="eastAsia" w:ascii="宋体" w:hAnsi="宋体" w:cs="宋体"/>
          <w:kern w:val="0"/>
          <w:szCs w:val="21"/>
        </w:rPr>
        <w:t>时</w:t>
      </w:r>
      <w:r>
        <w:rPr>
          <w:rFonts w:hint="eastAsia" w:ascii="宋体" w:cs="宋体"/>
          <w:kern w:val="0"/>
          <w:szCs w:val="21"/>
          <w:u w:val="single"/>
        </w:rPr>
        <w:t>0</w:t>
      </w:r>
      <w:r>
        <w:rPr>
          <w:rFonts w:ascii="宋体" w:cs="宋体"/>
          <w:kern w:val="0"/>
          <w:szCs w:val="21"/>
          <w:u w:val="single"/>
        </w:rPr>
        <w:t>0</w:t>
      </w:r>
      <w:r>
        <w:rPr>
          <w:rFonts w:hint="eastAsia" w:ascii="宋体" w:hAnsi="宋体" w:cs="宋体"/>
          <w:kern w:val="0"/>
          <w:szCs w:val="21"/>
        </w:rPr>
        <w:t>分（即为开标时间）；递交地点：</w:t>
      </w:r>
      <w:r>
        <w:rPr>
          <w:rFonts w:hint="eastAsia" w:ascii="宋体" w:hAnsi="宋体" w:cs="宋体"/>
          <w:kern w:val="0"/>
          <w:sz w:val="21"/>
          <w:szCs w:val="21"/>
        </w:rPr>
        <w:t>（</w:t>
      </w:r>
      <w:r>
        <w:rPr>
          <w:rFonts w:hint="eastAsia" w:ascii="宋体" w:hAnsi="宋体" w:cs="宋体"/>
          <w:color w:val="000000"/>
          <w:szCs w:val="21"/>
        </w:rPr>
        <w:t>江西省九江市九江县双瑞西路</w:t>
      </w:r>
      <w:r>
        <w:rPr>
          <w:rFonts w:ascii="宋体" w:hAnsi="宋体" w:cs="宋体"/>
          <w:color w:val="000000"/>
          <w:szCs w:val="21"/>
        </w:rPr>
        <w:t>537</w:t>
      </w:r>
      <w:r>
        <w:rPr>
          <w:rFonts w:hint="eastAsia" w:ascii="宋体" w:hAnsi="宋体" w:cs="宋体"/>
          <w:color w:val="000000"/>
          <w:szCs w:val="21"/>
        </w:rPr>
        <w:t>号，乘车至东风村干家河即到</w:t>
      </w:r>
      <w:r>
        <w:rPr>
          <w:rFonts w:hint="eastAsia" w:ascii="宋体" w:hAnsi="宋体" w:cs="宋体"/>
          <w:kern w:val="0"/>
          <w:sz w:val="21"/>
          <w:szCs w:val="21"/>
        </w:rPr>
        <w:t>）。</w:t>
      </w:r>
    </w:p>
    <w:p>
      <w:pPr>
        <w:adjustRightInd w:val="0"/>
        <w:snapToGrid w:val="0"/>
        <w:spacing w:line="360" w:lineRule="auto"/>
        <w:ind w:firstLine="420" w:firstLineChars="200"/>
        <w:rPr>
          <w:rFonts w:ascii="宋体" w:cs="宋体"/>
          <w:kern w:val="0"/>
          <w:szCs w:val="21"/>
        </w:rPr>
      </w:pPr>
      <w:r>
        <w:rPr>
          <w:rFonts w:ascii="宋体" w:hAnsi="宋体" w:cs="宋体"/>
          <w:kern w:val="0"/>
          <w:szCs w:val="21"/>
        </w:rPr>
        <w:t xml:space="preserve">5.2 </w:t>
      </w:r>
      <w:r>
        <w:rPr>
          <w:rFonts w:hint="eastAsia" w:ascii="宋体" w:hAnsi="宋体" w:cs="宋体"/>
          <w:kern w:val="0"/>
          <w:szCs w:val="21"/>
        </w:rPr>
        <w:t>逾期送达的或者未送达指定地点的投标文件，招标人不予受理。</w:t>
      </w:r>
    </w:p>
    <w:p>
      <w:pPr>
        <w:adjustRightInd w:val="0"/>
        <w:snapToGrid w:val="0"/>
        <w:spacing w:line="360" w:lineRule="auto"/>
        <w:rPr>
          <w:rFonts w:ascii="宋体" w:cs="宋体"/>
          <w:b/>
          <w:kern w:val="0"/>
          <w:szCs w:val="21"/>
        </w:rPr>
      </w:pPr>
      <w:r>
        <w:rPr>
          <w:rFonts w:ascii="宋体" w:hAnsi="宋体" w:cs="宋体"/>
          <w:b/>
          <w:kern w:val="0"/>
          <w:szCs w:val="21"/>
        </w:rPr>
        <w:t>6.</w:t>
      </w:r>
      <w:r>
        <w:rPr>
          <w:rFonts w:hint="eastAsia" w:ascii="宋体" w:hAnsi="宋体" w:cs="宋体"/>
          <w:b/>
          <w:kern w:val="0"/>
          <w:szCs w:val="21"/>
        </w:rPr>
        <w:t>开标：</w:t>
      </w:r>
    </w:p>
    <w:p>
      <w:pPr>
        <w:adjustRightInd w:val="0"/>
        <w:snapToGrid w:val="0"/>
        <w:spacing w:line="360" w:lineRule="auto"/>
        <w:ind w:firstLine="422" w:firstLineChars="200"/>
        <w:rPr>
          <w:rFonts w:ascii="宋体" w:cs="宋体"/>
          <w:b/>
          <w:kern w:val="0"/>
          <w:szCs w:val="21"/>
        </w:rPr>
      </w:pPr>
      <w:r>
        <w:rPr>
          <w:rFonts w:ascii="宋体" w:hAnsi="宋体" w:cs="宋体"/>
          <w:b/>
          <w:kern w:val="0"/>
          <w:szCs w:val="21"/>
        </w:rPr>
        <w:t>6.1</w:t>
      </w:r>
      <w:r>
        <w:rPr>
          <w:rFonts w:hint="eastAsia" w:ascii="宋体" w:hAnsi="宋体" w:cs="宋体"/>
          <w:b/>
          <w:kern w:val="0"/>
          <w:szCs w:val="21"/>
        </w:rPr>
        <w:t>开标时间：</w:t>
      </w:r>
      <w:r>
        <w:rPr>
          <w:rFonts w:hint="eastAsia" w:ascii="宋体" w:hAnsi="宋体" w:cs="宋体"/>
          <w:kern w:val="0"/>
          <w:szCs w:val="21"/>
          <w:u w:val="single"/>
        </w:rPr>
        <w:t>2018年</w:t>
      </w:r>
      <w:r>
        <w:rPr>
          <w:rFonts w:hint="eastAsia" w:ascii="宋体" w:hAnsi="宋体" w:cs="宋体"/>
          <w:kern w:val="0"/>
          <w:szCs w:val="21"/>
          <w:u w:val="single"/>
          <w:lang w:val="en-US" w:eastAsia="zh-CN"/>
        </w:rPr>
        <w:t>8</w:t>
      </w:r>
      <w:r>
        <w:rPr>
          <w:rFonts w:hint="eastAsia" w:ascii="宋体" w:hAnsi="宋体" w:cs="宋体"/>
          <w:kern w:val="0"/>
          <w:szCs w:val="21"/>
        </w:rPr>
        <w:t>月</w:t>
      </w:r>
      <w:r>
        <w:rPr>
          <w:rFonts w:hint="eastAsia" w:ascii="宋体" w:hAnsi="宋体" w:cs="宋体"/>
          <w:kern w:val="0"/>
          <w:szCs w:val="21"/>
          <w:u w:val="single"/>
          <w:lang w:val="en-US" w:eastAsia="zh-CN"/>
        </w:rPr>
        <w:t>17</w:t>
      </w:r>
      <w:r>
        <w:rPr>
          <w:rFonts w:hint="eastAsia" w:ascii="宋体" w:hAnsi="宋体" w:cs="宋体"/>
          <w:kern w:val="0"/>
          <w:szCs w:val="21"/>
        </w:rPr>
        <w:t>日上午</w:t>
      </w:r>
      <w:r>
        <w:rPr>
          <w:rFonts w:ascii="宋体" w:hAnsi="宋体" w:cs="宋体"/>
          <w:kern w:val="0"/>
          <w:szCs w:val="21"/>
          <w:u w:val="single"/>
        </w:rPr>
        <w:t>10</w:t>
      </w:r>
      <w:r>
        <w:rPr>
          <w:rFonts w:hint="eastAsia" w:ascii="宋体" w:hAnsi="宋体" w:cs="宋体"/>
          <w:kern w:val="0"/>
          <w:szCs w:val="21"/>
        </w:rPr>
        <w:t>时</w:t>
      </w:r>
      <w:r>
        <w:rPr>
          <w:rFonts w:hint="eastAsia" w:ascii="宋体" w:cs="宋体"/>
          <w:kern w:val="0"/>
          <w:szCs w:val="21"/>
          <w:u w:val="single"/>
        </w:rPr>
        <w:t>0</w:t>
      </w:r>
      <w:r>
        <w:rPr>
          <w:rFonts w:ascii="宋体" w:cs="宋体"/>
          <w:kern w:val="0"/>
          <w:szCs w:val="21"/>
          <w:u w:val="single"/>
        </w:rPr>
        <w:t>0</w:t>
      </w:r>
      <w:r>
        <w:rPr>
          <w:rFonts w:hint="eastAsia" w:ascii="宋体" w:hAnsi="宋体" w:cs="宋体"/>
          <w:kern w:val="0"/>
          <w:szCs w:val="21"/>
        </w:rPr>
        <w:t>分。</w:t>
      </w:r>
    </w:p>
    <w:p>
      <w:pPr>
        <w:spacing w:line="500" w:lineRule="exact"/>
        <w:ind w:firstLine="480"/>
        <w:rPr>
          <w:rFonts w:ascii="宋体" w:cs="宋体"/>
          <w:color w:val="000000"/>
          <w:szCs w:val="21"/>
        </w:rPr>
      </w:pPr>
      <w:r>
        <w:rPr>
          <w:rFonts w:ascii="宋体" w:hAnsi="宋体" w:cs="宋体"/>
          <w:b/>
          <w:kern w:val="0"/>
          <w:szCs w:val="21"/>
        </w:rPr>
        <w:t>6.2</w:t>
      </w:r>
      <w:r>
        <w:rPr>
          <w:rFonts w:hint="eastAsia" w:ascii="宋体" w:hAnsi="宋体" w:cs="宋体"/>
          <w:b/>
          <w:kern w:val="0"/>
          <w:szCs w:val="21"/>
        </w:rPr>
        <w:t>开标地点：</w:t>
      </w:r>
      <w:r>
        <w:rPr>
          <w:rFonts w:hint="eastAsia" w:ascii="宋体" w:hAnsi="宋体" w:cs="宋体"/>
          <w:color w:val="000000"/>
          <w:szCs w:val="21"/>
        </w:rPr>
        <w:t>中铁四局集团第五公司工程有限公司物资招标采购中心（江西省九江市九江县双瑞西路</w:t>
      </w:r>
      <w:r>
        <w:rPr>
          <w:rFonts w:ascii="宋体" w:hAnsi="宋体" w:cs="宋体"/>
          <w:color w:val="000000"/>
          <w:szCs w:val="21"/>
        </w:rPr>
        <w:t>537</w:t>
      </w:r>
      <w:r>
        <w:rPr>
          <w:rFonts w:hint="eastAsia" w:ascii="宋体" w:hAnsi="宋体" w:cs="宋体"/>
          <w:color w:val="000000"/>
          <w:szCs w:val="21"/>
        </w:rPr>
        <w:t>号）。</w:t>
      </w:r>
    </w:p>
    <w:p>
      <w:pPr>
        <w:spacing w:line="360" w:lineRule="auto"/>
        <w:ind w:firstLine="420" w:firstLineChars="200"/>
        <w:rPr>
          <w:rFonts w:ascii="宋体"/>
          <w:szCs w:val="21"/>
        </w:rPr>
      </w:pPr>
      <w:r>
        <w:rPr>
          <w:rFonts w:hint="eastAsia" w:ascii="宋体" w:hAnsi="宋体"/>
          <w:szCs w:val="21"/>
        </w:rPr>
        <w:t>届时请投标人法定代表人或其委托代理人按会场规定秩序参加。</w:t>
      </w:r>
    </w:p>
    <w:p>
      <w:pPr>
        <w:spacing w:line="360" w:lineRule="auto"/>
        <w:rPr>
          <w:rFonts w:ascii="宋体" w:cs="宋体"/>
          <w:b/>
          <w:kern w:val="0"/>
          <w:szCs w:val="21"/>
        </w:rPr>
      </w:pPr>
      <w:r>
        <w:rPr>
          <w:rFonts w:ascii="宋体" w:hAnsi="宋体" w:cs="宋体"/>
          <w:b/>
          <w:kern w:val="0"/>
          <w:szCs w:val="21"/>
        </w:rPr>
        <w:t>7.</w:t>
      </w:r>
      <w:r>
        <w:rPr>
          <w:rFonts w:hint="eastAsia" w:ascii="宋体" w:hAnsi="宋体" w:cs="宋体"/>
          <w:b/>
          <w:kern w:val="0"/>
          <w:szCs w:val="21"/>
        </w:rPr>
        <w:t>发布公告的媒介</w:t>
      </w:r>
    </w:p>
    <w:p>
      <w:pPr>
        <w:adjustRightInd w:val="0"/>
        <w:snapToGrid w:val="0"/>
        <w:spacing w:line="360" w:lineRule="auto"/>
        <w:ind w:firstLine="424" w:firstLineChars="202"/>
        <w:rPr>
          <w:rFonts w:ascii="宋体" w:cs="宋体"/>
          <w:kern w:val="20"/>
          <w:szCs w:val="21"/>
        </w:rPr>
      </w:pPr>
      <w:r>
        <w:rPr>
          <w:rFonts w:hint="eastAsia" w:ascii="宋体" w:hAnsi="宋体" w:cs="宋体"/>
          <w:kern w:val="20"/>
          <w:szCs w:val="21"/>
        </w:rPr>
        <w:t>本次招标公告同时在中国中铁采购电子商务平台（</w:t>
      </w:r>
      <w:r>
        <w:fldChar w:fldCharType="begin"/>
      </w:r>
      <w:r>
        <w:instrText xml:space="preserve"> HYPERLINK "http://www.crecgec.com/" </w:instrText>
      </w:r>
      <w:r>
        <w:fldChar w:fldCharType="separate"/>
      </w:r>
      <w:r>
        <w:rPr>
          <w:rFonts w:ascii="宋体" w:hAnsi="宋体" w:cs="宋体"/>
          <w:kern w:val="20"/>
          <w:szCs w:val="21"/>
        </w:rPr>
        <w:t>www.crecgec.com</w:t>
      </w:r>
      <w:r>
        <w:rPr>
          <w:rFonts w:ascii="宋体" w:hAnsi="宋体" w:cs="宋体"/>
          <w:kern w:val="20"/>
          <w:szCs w:val="21"/>
        </w:rPr>
        <w:fldChar w:fldCharType="end"/>
      </w:r>
      <w:r>
        <w:rPr>
          <w:rFonts w:hint="eastAsia" w:ascii="宋体" w:hAnsi="宋体" w:cs="宋体"/>
          <w:kern w:val="20"/>
          <w:szCs w:val="21"/>
        </w:rPr>
        <w:t>）和中国采购与招标网（</w:t>
      </w:r>
      <w:r>
        <w:fldChar w:fldCharType="begin"/>
      </w:r>
      <w:r>
        <w:instrText xml:space="preserve"> HYPERLINK "http://www.chinabidding.com.cn/" </w:instrText>
      </w:r>
      <w:r>
        <w:fldChar w:fldCharType="separate"/>
      </w:r>
      <w:r>
        <w:rPr>
          <w:rFonts w:ascii="宋体" w:hAnsi="宋体" w:cs="宋体"/>
          <w:kern w:val="20"/>
          <w:szCs w:val="21"/>
        </w:rPr>
        <w:t>www.chinabidding.com.cn</w:t>
      </w:r>
      <w:r>
        <w:rPr>
          <w:rFonts w:ascii="宋体" w:hAnsi="宋体" w:cs="宋体"/>
          <w:kern w:val="20"/>
          <w:szCs w:val="21"/>
        </w:rPr>
        <w:fldChar w:fldCharType="end"/>
      </w:r>
      <w:r>
        <w:rPr>
          <w:rFonts w:hint="eastAsia" w:ascii="宋体" w:hAnsi="宋体" w:cs="宋体"/>
          <w:kern w:val="20"/>
          <w:szCs w:val="21"/>
        </w:rPr>
        <w:t>）及中铁四局集团第五工程有限公司门户网站（</w:t>
      </w:r>
      <w:r>
        <w:fldChar w:fldCharType="begin"/>
      </w:r>
      <w:r>
        <w:instrText xml:space="preserve"> HYPERLINK "http://www.ctcefive.com" </w:instrText>
      </w:r>
      <w:r>
        <w:fldChar w:fldCharType="separate"/>
      </w:r>
      <w:r>
        <w:rPr>
          <w:rFonts w:ascii="宋体" w:hAnsi="宋体" w:cs="宋体"/>
          <w:kern w:val="20"/>
          <w:szCs w:val="21"/>
        </w:rPr>
        <w:t>www.ctcefive.com</w:t>
      </w:r>
      <w:r>
        <w:rPr>
          <w:rFonts w:ascii="宋体" w:hAnsi="宋体" w:cs="宋体"/>
          <w:kern w:val="20"/>
          <w:szCs w:val="21"/>
        </w:rPr>
        <w:fldChar w:fldCharType="end"/>
      </w:r>
      <w:r>
        <w:rPr>
          <w:rFonts w:hint="eastAsia" w:ascii="宋体" w:hAnsi="宋体" w:cs="宋体"/>
          <w:kern w:val="20"/>
          <w:szCs w:val="21"/>
        </w:rPr>
        <w:t>）上发布。</w:t>
      </w:r>
    </w:p>
    <w:p>
      <w:pPr>
        <w:widowControl/>
        <w:snapToGrid w:val="0"/>
        <w:spacing w:line="360" w:lineRule="auto"/>
        <w:jc w:val="left"/>
        <w:rPr>
          <w:rFonts w:ascii="宋体" w:cs="宋体"/>
          <w:b/>
          <w:kern w:val="0"/>
          <w:szCs w:val="21"/>
        </w:rPr>
      </w:pPr>
      <w:r>
        <w:rPr>
          <w:rFonts w:ascii="宋体" w:hAnsi="宋体" w:cs="宋体"/>
          <w:b/>
          <w:kern w:val="0"/>
          <w:szCs w:val="21"/>
        </w:rPr>
        <w:t>8.</w:t>
      </w:r>
      <w:r>
        <w:rPr>
          <w:rFonts w:hint="eastAsia" w:ascii="宋体" w:hAnsi="宋体" w:cs="宋体"/>
          <w:b/>
          <w:kern w:val="0"/>
          <w:szCs w:val="21"/>
        </w:rPr>
        <w:t>招标人信息</w:t>
      </w:r>
    </w:p>
    <w:p>
      <w:pPr>
        <w:adjustRightInd w:val="0"/>
        <w:snapToGrid w:val="0"/>
        <w:spacing w:line="360" w:lineRule="auto"/>
        <w:ind w:firstLine="434" w:firstLineChars="206"/>
        <w:rPr>
          <w:rFonts w:ascii="宋体"/>
          <w:b/>
          <w:kern w:val="0"/>
          <w:szCs w:val="21"/>
        </w:rPr>
      </w:pPr>
      <w:r>
        <w:rPr>
          <w:rFonts w:ascii="宋体" w:hAnsi="宋体"/>
          <w:b/>
          <w:szCs w:val="21"/>
        </w:rPr>
        <w:t>8.1</w:t>
      </w:r>
      <w:r>
        <w:rPr>
          <w:rFonts w:hint="eastAsia" w:ascii="宋体" w:hAnsi="宋体"/>
          <w:b/>
          <w:szCs w:val="21"/>
        </w:rPr>
        <w:t>招标组织单位：</w:t>
      </w:r>
      <w:r>
        <w:rPr>
          <w:rFonts w:hint="eastAsia" w:ascii="宋体" w:hAnsi="宋体"/>
          <w:b/>
          <w:kern w:val="0"/>
          <w:szCs w:val="21"/>
        </w:rPr>
        <w:t>中铁四局集团第五工程有限公司物资招标采购中心</w:t>
      </w:r>
    </w:p>
    <w:p>
      <w:pPr>
        <w:spacing w:line="360" w:lineRule="auto"/>
        <w:ind w:left="416" w:firstLine="424" w:firstLineChars="202"/>
        <w:rPr>
          <w:rFonts w:ascii="宋体" w:cs="宋体"/>
          <w:kern w:val="0"/>
          <w:szCs w:val="21"/>
        </w:rPr>
      </w:pPr>
      <w:r>
        <w:rPr>
          <w:rFonts w:hint="eastAsia" w:ascii="宋体" w:hAnsi="宋体"/>
          <w:szCs w:val="21"/>
        </w:rPr>
        <w:t>地</w:t>
      </w:r>
      <w:r>
        <w:rPr>
          <w:rFonts w:hint="eastAsia" w:ascii="宋体" w:hAnsi="宋体" w:cs="宋体"/>
          <w:kern w:val="0"/>
          <w:szCs w:val="21"/>
        </w:rPr>
        <w:t>址：</w:t>
      </w:r>
      <w:r>
        <w:rPr>
          <w:rFonts w:hint="eastAsia" w:ascii="宋体" w:hAnsi="宋体" w:cs="宋体"/>
          <w:szCs w:val="21"/>
        </w:rPr>
        <w:t>江西省九江市九江县双瑞西路</w:t>
      </w:r>
      <w:r>
        <w:rPr>
          <w:rFonts w:ascii="宋体" w:hAnsi="宋体" w:cs="宋体"/>
          <w:szCs w:val="21"/>
        </w:rPr>
        <w:t>537</w:t>
      </w:r>
      <w:r>
        <w:rPr>
          <w:rFonts w:hint="eastAsia" w:ascii="宋体" w:hAnsi="宋体" w:cs="宋体"/>
          <w:szCs w:val="21"/>
        </w:rPr>
        <w:t>号</w:t>
      </w:r>
    </w:p>
    <w:p>
      <w:pPr>
        <w:spacing w:line="360" w:lineRule="auto"/>
        <w:ind w:firstLine="840" w:firstLineChars="400"/>
        <w:rPr>
          <w:rFonts w:ascii="宋体" w:cs="宋体"/>
          <w:kern w:val="0"/>
          <w:szCs w:val="21"/>
        </w:rPr>
      </w:pPr>
      <w:r>
        <w:rPr>
          <w:rFonts w:hint="eastAsia" w:ascii="宋体" w:hAnsi="宋体" w:cs="宋体"/>
          <w:kern w:val="0"/>
          <w:szCs w:val="21"/>
        </w:rPr>
        <w:t>购买标书联系人：白桂军          联系电话：</w:t>
      </w:r>
      <w:r>
        <w:rPr>
          <w:rFonts w:ascii="宋体" w:hAnsi="宋体" w:cs="宋体"/>
          <w:kern w:val="0"/>
          <w:szCs w:val="21"/>
        </w:rPr>
        <w:t xml:space="preserve">0792-6811665             </w:t>
      </w:r>
    </w:p>
    <w:p>
      <w:pPr>
        <w:spacing w:line="360" w:lineRule="auto"/>
        <w:ind w:firstLine="840" w:firstLineChars="400"/>
        <w:rPr>
          <w:rFonts w:ascii="宋体" w:cs="宋体"/>
          <w:kern w:val="0"/>
          <w:szCs w:val="21"/>
        </w:rPr>
      </w:pPr>
      <w:r>
        <w:rPr>
          <w:rFonts w:hint="eastAsia" w:ascii="宋体" w:hAnsi="宋体" w:cs="宋体"/>
          <w:kern w:val="0"/>
          <w:szCs w:val="21"/>
        </w:rPr>
        <w:t>邮箱：</w:t>
      </w:r>
      <w:r>
        <w:fldChar w:fldCharType="begin"/>
      </w:r>
      <w:r>
        <w:instrText xml:space="preserve"> HYPERLINK "mailto:422430295@qq.com" </w:instrText>
      </w:r>
      <w:r>
        <w:fldChar w:fldCharType="separate"/>
      </w:r>
      <w:r>
        <w:rPr>
          <w:rFonts w:ascii="宋体" w:hAnsi="宋体"/>
          <w:szCs w:val="21"/>
          <w:u w:val="single"/>
        </w:rPr>
        <w:t>3477752216@qq.com</w:t>
      </w:r>
      <w:r>
        <w:rPr>
          <w:rFonts w:ascii="宋体" w:hAnsi="宋体"/>
          <w:szCs w:val="21"/>
          <w:u w:val="single"/>
        </w:rPr>
        <w:fldChar w:fldCharType="end"/>
      </w:r>
    </w:p>
    <w:p>
      <w:pPr>
        <w:adjustRightInd w:val="0"/>
        <w:snapToGrid w:val="0"/>
        <w:spacing w:line="360" w:lineRule="auto"/>
        <w:ind w:firstLine="434" w:firstLineChars="206"/>
        <w:rPr>
          <w:rFonts w:ascii="宋体"/>
          <w:szCs w:val="21"/>
        </w:rPr>
      </w:pPr>
      <w:r>
        <w:rPr>
          <w:rFonts w:ascii="宋体" w:hAnsi="宋体"/>
          <w:b/>
          <w:szCs w:val="21"/>
        </w:rPr>
        <w:t>8.2</w:t>
      </w:r>
      <w:r>
        <w:rPr>
          <w:rFonts w:hint="eastAsia" w:ascii="宋体" w:hAnsi="宋体"/>
          <w:b/>
          <w:szCs w:val="21"/>
        </w:rPr>
        <w:t>招标人：</w:t>
      </w:r>
      <w:r>
        <w:rPr>
          <w:rFonts w:hint="eastAsia" w:ascii="宋体" w:hAnsi="宋体"/>
          <w:b/>
          <w:kern w:val="0"/>
          <w:szCs w:val="21"/>
        </w:rPr>
        <w:t>中铁四局集团第五工程有限公司</w:t>
      </w:r>
    </w:p>
    <w:p>
      <w:pPr>
        <w:spacing w:line="360" w:lineRule="auto"/>
        <w:ind w:left="416" w:firstLine="424" w:firstLineChars="202"/>
        <w:rPr>
          <w:rFonts w:ascii="宋体"/>
          <w:szCs w:val="21"/>
        </w:rPr>
      </w:pPr>
      <w:r>
        <w:rPr>
          <w:rFonts w:hint="eastAsia" w:ascii="宋体" w:hAnsi="宋体"/>
          <w:szCs w:val="21"/>
        </w:rPr>
        <w:t>联系人：宋亚飞</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lang w:val="en-US" w:eastAsia="zh-CN"/>
        </w:rPr>
        <w:t xml:space="preserve">   </w:t>
      </w:r>
      <w:r>
        <w:rPr>
          <w:rFonts w:hint="eastAsia" w:ascii="宋体" w:hAnsi="宋体"/>
          <w:szCs w:val="21"/>
        </w:rPr>
        <w:t>联系电话：</w:t>
      </w:r>
      <w:r>
        <w:rPr>
          <w:rFonts w:ascii="宋体" w:hAnsi="宋体"/>
          <w:szCs w:val="21"/>
        </w:rPr>
        <w:t>0792-7025531</w:t>
      </w:r>
    </w:p>
    <w:p>
      <w:pPr>
        <w:spacing w:line="360" w:lineRule="auto"/>
        <w:ind w:firstLine="422" w:firstLineChars="200"/>
        <w:rPr>
          <w:rFonts w:ascii="宋体"/>
          <w:bCs/>
          <w:sz w:val="21"/>
          <w:szCs w:val="21"/>
        </w:rPr>
      </w:pPr>
      <w:r>
        <w:rPr>
          <w:rFonts w:ascii="宋体" w:hAnsi="宋体"/>
          <w:b/>
          <w:bCs/>
          <w:szCs w:val="21"/>
        </w:rPr>
        <w:t>8.3</w:t>
      </w:r>
      <w:r>
        <w:rPr>
          <w:rFonts w:hint="eastAsia" w:ascii="宋体" w:hAnsi="宋体"/>
          <w:b/>
          <w:bCs/>
          <w:szCs w:val="21"/>
        </w:rPr>
        <w:t>招标项目：</w:t>
      </w:r>
      <w:r>
        <w:rPr>
          <w:rFonts w:hint="eastAsia" w:ascii="宋体" w:hAnsi="宋体" w:eastAsia="宋体" w:cs="宋体"/>
          <w:i w:val="0"/>
          <w:color w:val="000000"/>
          <w:kern w:val="0"/>
          <w:sz w:val="21"/>
          <w:szCs w:val="21"/>
          <w:u w:val="none"/>
          <w:lang w:val="en-US" w:eastAsia="zh-CN" w:bidi="ar"/>
        </w:rPr>
        <w:t>中铁四局集团有限公司新建</w:t>
      </w:r>
      <w:r>
        <w:rPr>
          <w:rFonts w:hint="eastAsia" w:ascii="宋体" w:hAnsi="宋体" w:eastAsia="宋体" w:cs="宋体"/>
          <w:sz w:val="21"/>
          <w:szCs w:val="21"/>
        </w:rPr>
        <w:t>赣州至深圳客运专线GSSG-5标段</w:t>
      </w:r>
    </w:p>
    <w:p>
      <w:pPr>
        <w:spacing w:line="360" w:lineRule="auto"/>
        <w:ind w:right="420" w:rightChars="200" w:firstLine="1060" w:firstLineChars="505"/>
        <w:rPr>
          <w:rFonts w:ascii="宋体" w:hAnsi="宋体"/>
          <w:color w:val="auto"/>
          <w:sz w:val="21"/>
          <w:szCs w:val="21"/>
          <w:highlight w:val="none"/>
          <w:lang w:val="en-US"/>
        </w:rPr>
      </w:pPr>
      <w:r>
        <w:rPr>
          <w:rFonts w:hint="eastAsia" w:ascii="宋体" w:hAnsi="宋体" w:cs="宋体"/>
          <w:color w:val="auto"/>
          <w:sz w:val="21"/>
          <w:szCs w:val="21"/>
          <w:highlight w:val="none"/>
        </w:rPr>
        <w:t>联系人：</w:t>
      </w:r>
      <w:r>
        <w:rPr>
          <w:rFonts w:hint="eastAsia" w:ascii="宋体" w:hAnsi="宋体" w:eastAsia="宋体" w:cs="宋体"/>
          <w:i w:val="0"/>
          <w:color w:val="000000"/>
          <w:kern w:val="0"/>
          <w:sz w:val="21"/>
          <w:szCs w:val="21"/>
          <w:highlight w:val="none"/>
          <w:u w:val="none"/>
          <w:lang w:val="en-US" w:eastAsia="zh-CN" w:bidi="ar"/>
        </w:rPr>
        <w:t>王飞</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lang w:val="en-US" w:eastAsia="zh-CN"/>
        </w:rPr>
        <w:t>18091532955</w:t>
      </w:r>
    </w:p>
    <w:p>
      <w:pPr>
        <w:spacing w:line="360" w:lineRule="auto"/>
        <w:ind w:firstLine="739" w:firstLineChars="352"/>
        <w:rPr>
          <w:rFonts w:ascii="宋体" w:cs="宋体"/>
          <w:color w:val="auto"/>
          <w:sz w:val="21"/>
          <w:szCs w:val="21"/>
          <w:highlight w:val="none"/>
        </w:rPr>
      </w:pPr>
      <w:r>
        <w:rPr>
          <w:rFonts w:hint="eastAsia" w:ascii="宋体" w:hAnsi="宋体" w:cs="宋体"/>
          <w:sz w:val="21"/>
          <w:szCs w:val="21"/>
        </w:rPr>
        <w:t>招标项目地址：</w:t>
      </w:r>
      <w:r>
        <w:rPr>
          <w:rFonts w:hint="eastAsia" w:ascii="宋体" w:hAnsi="宋体" w:cs="宋体"/>
          <w:color w:val="auto"/>
          <w:sz w:val="21"/>
          <w:szCs w:val="21"/>
          <w:highlight w:val="none"/>
          <w:lang w:val="en-US" w:eastAsia="zh-CN"/>
        </w:rPr>
        <w:t>广东省河源市临江工业园梧峰大道与工业一路交叉口中铁四局集团赣深客专（GSSG-5标）工程指挥部</w:t>
      </w:r>
    </w:p>
    <w:p>
      <w:pPr>
        <w:snapToGrid w:val="0"/>
        <w:spacing w:line="360" w:lineRule="auto"/>
        <w:ind w:left="1898" w:leftChars="201" w:hanging="1476" w:hangingChars="700"/>
        <w:rPr>
          <w:rFonts w:ascii="宋体" w:hAnsi="宋体" w:cs="宋体"/>
          <w:b/>
          <w:szCs w:val="21"/>
        </w:rPr>
      </w:pPr>
      <w:r>
        <w:rPr>
          <w:rFonts w:hint="eastAsia" w:ascii="宋体" w:hAnsi="宋体" w:cs="宋体"/>
          <w:b/>
          <w:szCs w:val="21"/>
        </w:rPr>
        <w:t>中铁四局集团第五工程有限公司沈阳地铁四号线一期工程土建施工第八合同段项目经理部</w:t>
      </w:r>
    </w:p>
    <w:p>
      <w:pPr>
        <w:spacing w:line="360" w:lineRule="auto"/>
        <w:jc w:val="left"/>
        <w:rPr>
          <w:rFonts w:ascii="宋体" w:cs="宋体"/>
          <w:szCs w:val="21"/>
        </w:rPr>
      </w:pPr>
      <w:r>
        <w:rPr>
          <w:rFonts w:hint="eastAsia" w:ascii="宋体" w:hAnsi="宋体" w:cs="宋体"/>
          <w:szCs w:val="21"/>
        </w:rPr>
        <w:t xml:space="preserve">        联</w:t>
      </w:r>
      <w:r>
        <w:rPr>
          <w:rFonts w:ascii="宋体" w:hAnsi="宋体" w:cs="宋体"/>
          <w:szCs w:val="21"/>
        </w:rPr>
        <w:t xml:space="preserve">  </w:t>
      </w:r>
      <w:r>
        <w:rPr>
          <w:rFonts w:hint="eastAsia" w:ascii="宋体" w:hAnsi="宋体" w:cs="宋体"/>
          <w:szCs w:val="21"/>
        </w:rPr>
        <w:t>系</w:t>
      </w:r>
      <w:r>
        <w:rPr>
          <w:rFonts w:ascii="宋体" w:hAnsi="宋体" w:cs="宋体"/>
          <w:szCs w:val="21"/>
        </w:rPr>
        <w:t xml:space="preserve">  </w:t>
      </w:r>
      <w:r>
        <w:rPr>
          <w:rFonts w:hint="eastAsia" w:ascii="宋体" w:hAnsi="宋体" w:cs="宋体"/>
          <w:szCs w:val="21"/>
        </w:rPr>
        <w:t>人：</w:t>
      </w:r>
      <w:r>
        <w:rPr>
          <w:rFonts w:hint="eastAsia" w:ascii="宋体" w:hAnsi="宋体" w:cs="宋体"/>
          <w:szCs w:val="21"/>
          <w:u w:val="single"/>
        </w:rPr>
        <w:t>安盼勇</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 xml:space="preserve"> 联系电话：</w:t>
      </w:r>
      <w:r>
        <w:rPr>
          <w:rFonts w:hint="eastAsia" w:ascii="宋体" w:hAnsi="宋体" w:cs="宋体"/>
          <w:szCs w:val="21"/>
          <w:u w:val="single"/>
        </w:rPr>
        <w:t>15809883229</w:t>
      </w:r>
      <w:r>
        <w:rPr>
          <w:rFonts w:ascii="宋体" w:hAnsi="宋体" w:cs="宋体"/>
          <w:szCs w:val="21"/>
        </w:rPr>
        <w:t xml:space="preserve">   </w:t>
      </w:r>
    </w:p>
    <w:p>
      <w:pPr>
        <w:spacing w:line="360" w:lineRule="auto"/>
        <w:ind w:firstLine="787" w:firstLineChars="375"/>
        <w:jc w:val="left"/>
        <w:rPr>
          <w:rFonts w:ascii="宋体" w:hAnsi="宋体" w:cs="宋体"/>
          <w:szCs w:val="21"/>
        </w:rPr>
      </w:pPr>
      <w:r>
        <w:rPr>
          <w:rFonts w:hint="eastAsia" w:ascii="宋体" w:hAnsi="宋体" w:cs="宋体"/>
          <w:szCs w:val="21"/>
        </w:rPr>
        <w:t>电子邮件：</w:t>
      </w:r>
      <w:r>
        <w:rPr>
          <w:rFonts w:hint="eastAsia" w:ascii="宋体" w:hAnsi="宋体" w:cs="宋体"/>
          <w:szCs w:val="21"/>
          <w:u w:val="single"/>
          <w:lang w:val="en-US" w:eastAsia="zh-CN"/>
        </w:rPr>
        <w:t>295489156</w:t>
      </w:r>
      <w:r>
        <w:rPr>
          <w:rFonts w:ascii="宋体" w:hAnsi="宋体" w:cs="宋体"/>
          <w:szCs w:val="21"/>
          <w:u w:val="single"/>
        </w:rPr>
        <w:t>@qq.com</w:t>
      </w:r>
      <w:r>
        <w:rPr>
          <w:rFonts w:ascii="宋体" w:hAnsi="宋体" w:cs="宋体"/>
          <w:szCs w:val="21"/>
        </w:rPr>
        <w:t xml:space="preserve">   </w:t>
      </w:r>
      <w:r>
        <w:rPr>
          <w:rFonts w:hint="eastAsia" w:ascii="宋体" w:hAnsi="宋体" w:cs="宋体"/>
          <w:szCs w:val="21"/>
        </w:rPr>
        <w:t>招标项目地址：辽宁省沈阳市和平区北市二街与丹东路交界</w:t>
      </w:r>
    </w:p>
    <w:p>
      <w:pPr>
        <w:spacing w:line="360" w:lineRule="auto"/>
        <w:ind w:firstLine="421"/>
        <w:jc w:val="left"/>
        <w:rPr>
          <w:rFonts w:ascii="宋体" w:hAnsi="宋体" w:cs="宋体"/>
          <w:szCs w:val="21"/>
          <w:u w:val="single"/>
        </w:rPr>
      </w:pPr>
    </w:p>
    <w:p>
      <w:pPr>
        <w:spacing w:line="360" w:lineRule="auto"/>
        <w:ind w:firstLine="5670" w:firstLineChars="2700"/>
        <w:jc w:val="left"/>
        <w:rPr>
          <w:rFonts w:ascii="宋体"/>
          <w:szCs w:val="21"/>
        </w:rPr>
      </w:pPr>
      <w:r>
        <w:rPr>
          <w:rFonts w:hint="eastAsia" w:ascii="宋体" w:hAnsi="宋体"/>
          <w:szCs w:val="21"/>
        </w:rPr>
        <w:t>二〇一八年</w:t>
      </w:r>
      <w:r>
        <w:rPr>
          <w:rFonts w:hint="eastAsia" w:ascii="宋体" w:hAnsi="宋体"/>
          <w:szCs w:val="21"/>
          <w:lang w:val="en-US" w:eastAsia="zh-CN"/>
        </w:rPr>
        <w:t>七</w:t>
      </w:r>
      <w:r>
        <w:rPr>
          <w:rFonts w:hint="eastAsia" w:ascii="宋体" w:hAnsi="宋体"/>
          <w:szCs w:val="21"/>
        </w:rPr>
        <w:t>月二十七日</w:t>
      </w:r>
    </w:p>
    <w:p>
      <w:pPr>
        <w:widowControl/>
        <w:jc w:val="right"/>
        <w:rPr>
          <w:rFonts w:ascii="宋体"/>
        </w:rPr>
        <w:sectPr>
          <w:footerReference r:id="rId3" w:type="default"/>
          <w:pgSz w:w="11906" w:h="16838"/>
          <w:pgMar w:top="1418" w:right="1418" w:bottom="1418" w:left="1418" w:header="851" w:footer="851" w:gutter="0"/>
          <w:pgNumType w:start="1"/>
          <w:cols w:space="720" w:num="1"/>
        </w:sectPr>
      </w:pPr>
    </w:p>
    <w:bookmarkEnd w:id="0"/>
    <w:bookmarkEnd w:id="1"/>
    <w:p>
      <w:bookmarkStart w:id="2" w:name="_Toc16879"/>
      <w:bookmarkStart w:id="3" w:name="_Toc372701311"/>
      <w:bookmarkStart w:id="4" w:name="_Toc16474"/>
      <w:bookmarkStart w:id="5" w:name="_Toc387150890"/>
      <w:bookmarkStart w:id="6" w:name="_Toc19208"/>
      <w:bookmarkStart w:id="7" w:name="_Toc10538"/>
      <w:bookmarkStart w:id="8" w:name="_Toc404540291"/>
      <w:bookmarkStart w:id="9" w:name="_Toc2780"/>
      <w:bookmarkStart w:id="10" w:name="_Toc10466"/>
      <w:bookmarkStart w:id="11" w:name="_Toc5175"/>
      <w:r>
        <w:rPr>
          <w:rStyle w:val="10"/>
          <w:rFonts w:hint="eastAsia"/>
        </w:rPr>
        <w:t>附表</w:t>
      </w:r>
      <w:r>
        <w:rPr>
          <w:rStyle w:val="10"/>
        </w:rPr>
        <w:t>1</w:t>
      </w:r>
      <w:bookmarkEnd w:id="2"/>
      <w:bookmarkEnd w:id="3"/>
      <w:bookmarkEnd w:id="4"/>
      <w:bookmarkEnd w:id="5"/>
      <w:bookmarkEnd w:id="6"/>
      <w:bookmarkEnd w:id="7"/>
      <w:bookmarkEnd w:id="8"/>
      <w:bookmarkEnd w:id="9"/>
      <w:bookmarkEnd w:id="10"/>
      <w:bookmarkEnd w:id="11"/>
      <w:r>
        <w:t xml:space="preserve"> </w:t>
      </w:r>
    </w:p>
    <w:p>
      <w:pPr>
        <w:ind w:firstLine="964" w:firstLineChars="400"/>
        <w:jc w:val="center"/>
        <w:rPr>
          <w:b/>
          <w:sz w:val="24"/>
        </w:rPr>
      </w:pPr>
      <w:bookmarkStart w:id="12" w:name="_Toc14940"/>
      <w:bookmarkStart w:id="13" w:name="_Toc11052"/>
      <w:r>
        <w:rPr>
          <w:rFonts w:hint="eastAsia"/>
          <w:b/>
          <w:sz w:val="24"/>
        </w:rPr>
        <w:t>招标物资包件划分表</w:t>
      </w:r>
      <w:bookmarkEnd w:id="12"/>
      <w:bookmarkEnd w:id="13"/>
    </w:p>
    <w:p/>
    <w:tbl>
      <w:tblPr>
        <w:tblStyle w:val="9"/>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989"/>
        <w:gridCol w:w="995"/>
        <w:gridCol w:w="801"/>
        <w:gridCol w:w="887"/>
        <w:gridCol w:w="6645"/>
        <w:gridCol w:w="989"/>
        <w:gridCol w:w="1083"/>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blHeader/>
          <w:jc w:val="center"/>
        </w:trPr>
        <w:tc>
          <w:tcPr>
            <w:tcW w:w="698"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序号</w:t>
            </w:r>
          </w:p>
        </w:tc>
        <w:tc>
          <w:tcPr>
            <w:tcW w:w="989"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物资名称</w:t>
            </w:r>
          </w:p>
        </w:tc>
        <w:tc>
          <w:tcPr>
            <w:tcW w:w="995"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包件号</w:t>
            </w:r>
          </w:p>
        </w:tc>
        <w:tc>
          <w:tcPr>
            <w:tcW w:w="801"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计量</w:t>
            </w:r>
          </w:p>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单位</w:t>
            </w:r>
          </w:p>
        </w:tc>
        <w:tc>
          <w:tcPr>
            <w:tcW w:w="887"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包件</w:t>
            </w:r>
          </w:p>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数量</w:t>
            </w:r>
          </w:p>
        </w:tc>
        <w:tc>
          <w:tcPr>
            <w:tcW w:w="6645"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投标人资格条件</w:t>
            </w:r>
          </w:p>
        </w:tc>
        <w:tc>
          <w:tcPr>
            <w:tcW w:w="989"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招标文件售价</w:t>
            </w:r>
            <w:r>
              <w:rPr>
                <w:rFonts w:ascii="宋体" w:hAnsi="宋体" w:cs="宋体"/>
                <w:bCs/>
                <w:color w:val="000000"/>
                <w:kern w:val="0"/>
                <w:sz w:val="18"/>
                <w:szCs w:val="18"/>
              </w:rPr>
              <w:t>(</w:t>
            </w:r>
            <w:r>
              <w:rPr>
                <w:rFonts w:hint="eastAsia" w:ascii="宋体" w:hAnsi="宋体" w:cs="宋体"/>
                <w:bCs/>
                <w:color w:val="000000"/>
                <w:kern w:val="0"/>
                <w:sz w:val="18"/>
                <w:szCs w:val="18"/>
              </w:rPr>
              <w:t>元</w:t>
            </w:r>
            <w:r>
              <w:rPr>
                <w:rFonts w:ascii="宋体" w:hAnsi="宋体" w:cs="宋体"/>
                <w:bCs/>
                <w:color w:val="000000"/>
                <w:kern w:val="0"/>
                <w:sz w:val="18"/>
                <w:szCs w:val="18"/>
              </w:rPr>
              <w:t>)</w:t>
            </w:r>
          </w:p>
        </w:tc>
        <w:tc>
          <w:tcPr>
            <w:tcW w:w="1083" w:type="dxa"/>
            <w:vAlign w:val="center"/>
          </w:tcPr>
          <w:p>
            <w:pPr>
              <w:widowControl/>
              <w:spacing w:line="360" w:lineRule="auto"/>
              <w:jc w:val="both"/>
              <w:rPr>
                <w:rFonts w:ascii="宋体" w:cs="宋体"/>
                <w:bCs/>
                <w:color w:val="000000"/>
                <w:kern w:val="0"/>
                <w:sz w:val="18"/>
                <w:szCs w:val="18"/>
              </w:rPr>
            </w:pPr>
            <w:r>
              <w:rPr>
                <w:rFonts w:hint="eastAsia" w:ascii="宋体" w:hAnsi="宋体" w:cs="宋体"/>
                <w:bCs/>
                <w:color w:val="000000"/>
                <w:kern w:val="0"/>
                <w:sz w:val="18"/>
                <w:szCs w:val="18"/>
              </w:rPr>
              <w:t>投标保证金</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万元</w:t>
            </w:r>
            <w:r>
              <w:rPr>
                <w:rFonts w:ascii="宋体" w:hAnsi="宋体" w:cs="宋体"/>
                <w:bCs/>
                <w:color w:val="000000"/>
                <w:kern w:val="0"/>
                <w:sz w:val="18"/>
                <w:szCs w:val="18"/>
              </w:rPr>
              <w:t>)</w:t>
            </w:r>
          </w:p>
        </w:tc>
        <w:tc>
          <w:tcPr>
            <w:tcW w:w="1076"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5" w:hRule="atLeast"/>
          <w:jc w:val="center"/>
        </w:trPr>
        <w:tc>
          <w:tcPr>
            <w:tcW w:w="698" w:type="dxa"/>
            <w:vAlign w:val="center"/>
          </w:tcPr>
          <w:p>
            <w:pPr>
              <w:spacing w:line="360" w:lineRule="auto"/>
              <w:jc w:val="center"/>
              <w:rPr>
                <w:rFonts w:ascii="宋体" w:cs="宋体"/>
                <w:color w:val="000000"/>
                <w:sz w:val="21"/>
                <w:szCs w:val="21"/>
                <w:highlight w:val="none"/>
              </w:rPr>
            </w:pPr>
            <w:r>
              <w:rPr>
                <w:color w:val="000000"/>
                <w:sz w:val="21"/>
                <w:szCs w:val="21"/>
                <w:highlight w:val="none"/>
              </w:rPr>
              <w:t>1</w:t>
            </w:r>
          </w:p>
        </w:tc>
        <w:tc>
          <w:tcPr>
            <w:tcW w:w="989" w:type="dxa"/>
            <w:vAlign w:val="center"/>
          </w:tcPr>
          <w:p>
            <w:pPr>
              <w:widowControl/>
              <w:spacing w:line="360" w:lineRule="auto"/>
              <w:jc w:val="center"/>
              <w:rPr>
                <w:rFonts w:hint="eastAsia" w:ascii="宋体" w:eastAsia="宋体" w:cs="宋体"/>
                <w:bCs/>
                <w:color w:val="000000"/>
                <w:kern w:val="0"/>
                <w:sz w:val="21"/>
                <w:szCs w:val="21"/>
                <w:highlight w:val="none"/>
                <w:lang w:val="en-US" w:eastAsia="zh-CN"/>
              </w:rPr>
            </w:pPr>
            <w:r>
              <w:rPr>
                <w:rFonts w:hint="eastAsia" w:ascii="宋体" w:cs="宋体"/>
                <w:bCs/>
                <w:color w:val="000000"/>
                <w:kern w:val="0"/>
                <w:sz w:val="21"/>
                <w:szCs w:val="21"/>
                <w:highlight w:val="none"/>
                <w:lang w:val="en-US" w:eastAsia="zh-CN"/>
              </w:rPr>
              <w:t>外加剂</w:t>
            </w:r>
          </w:p>
        </w:tc>
        <w:tc>
          <w:tcPr>
            <w:tcW w:w="995" w:type="dxa"/>
            <w:vAlign w:val="center"/>
          </w:tcPr>
          <w:p>
            <w:pPr>
              <w:widowControl/>
              <w:spacing w:line="360" w:lineRule="auto"/>
              <w:jc w:val="center"/>
              <w:rPr>
                <w:rFonts w:ascii="宋体" w:cs="宋体"/>
                <w:bCs/>
                <w:color w:val="000000"/>
                <w:kern w:val="0"/>
                <w:sz w:val="21"/>
                <w:szCs w:val="21"/>
                <w:highlight w:val="none"/>
              </w:rPr>
            </w:pPr>
            <w:r>
              <w:rPr>
                <w:rFonts w:hint="eastAsia" w:ascii="宋体" w:hAnsi="宋体" w:cs="宋体"/>
                <w:color w:val="000000"/>
                <w:kern w:val="0"/>
                <w:sz w:val="21"/>
                <w:szCs w:val="21"/>
                <w:highlight w:val="none"/>
                <w:lang w:val="en-US" w:eastAsia="zh-CN"/>
              </w:rPr>
              <w:t>WJJ</w:t>
            </w:r>
            <w:r>
              <w:rPr>
                <w:rFonts w:ascii="宋体" w:hAnsi="宋体" w:cs="宋体"/>
                <w:color w:val="000000"/>
                <w:kern w:val="0"/>
                <w:sz w:val="21"/>
                <w:szCs w:val="21"/>
                <w:highlight w:val="none"/>
              </w:rPr>
              <w:t>-01</w:t>
            </w:r>
          </w:p>
        </w:tc>
        <w:tc>
          <w:tcPr>
            <w:tcW w:w="801" w:type="dxa"/>
            <w:vAlign w:val="center"/>
          </w:tcPr>
          <w:p>
            <w:pPr>
              <w:widowControl/>
              <w:jc w:val="center"/>
              <w:textAlignment w:val="center"/>
              <w:rPr>
                <w:rFonts w:hint="eastAsia" w:ascii="宋体" w:eastAsia="宋体" w:cs="宋体"/>
                <w:bCs/>
                <w:color w:val="000000"/>
                <w:kern w:val="0"/>
                <w:sz w:val="21"/>
                <w:szCs w:val="21"/>
                <w:highlight w:val="none"/>
                <w:lang w:eastAsia="zh-CN"/>
              </w:rPr>
            </w:pPr>
            <w:r>
              <w:rPr>
                <w:rStyle w:val="11"/>
                <w:rFonts w:hint="eastAsia"/>
                <w:sz w:val="21"/>
                <w:szCs w:val="21"/>
                <w:highlight w:val="none"/>
                <w:lang w:val="en-US" w:eastAsia="zh-CN"/>
              </w:rPr>
              <w:t>吨</w:t>
            </w:r>
          </w:p>
        </w:tc>
        <w:tc>
          <w:tcPr>
            <w:tcW w:w="887" w:type="dxa"/>
            <w:vAlign w:val="center"/>
          </w:tcPr>
          <w:p>
            <w:pPr>
              <w:widowControl/>
              <w:spacing w:line="360" w:lineRule="auto"/>
              <w:jc w:val="both"/>
              <w:textAlignment w:val="center"/>
              <w:rPr>
                <w:rFonts w:hint="eastAsia" w:ascii="宋体" w:eastAsia="宋体" w:cs="宋体"/>
                <w:bCs/>
                <w:color w:val="000000"/>
                <w:kern w:val="0"/>
                <w:sz w:val="21"/>
                <w:szCs w:val="21"/>
                <w:highlight w:val="none"/>
                <w:lang w:val="en-US" w:eastAsia="zh-CN"/>
              </w:rPr>
            </w:pPr>
            <w:r>
              <w:rPr>
                <w:rFonts w:hint="eastAsia" w:ascii="宋体" w:cs="宋体"/>
                <w:bCs/>
                <w:color w:val="000000"/>
                <w:kern w:val="0"/>
                <w:sz w:val="21"/>
                <w:szCs w:val="21"/>
                <w:highlight w:val="none"/>
                <w:lang w:val="en-US" w:eastAsia="zh-CN"/>
              </w:rPr>
              <w:t>830</w:t>
            </w:r>
          </w:p>
        </w:tc>
        <w:tc>
          <w:tcPr>
            <w:tcW w:w="6645"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cs="宋体"/>
                <w:bCs/>
                <w:kern w:val="0"/>
                <w:sz w:val="21"/>
                <w:szCs w:val="21"/>
                <w:highlight w:val="none"/>
              </w:rPr>
            </w:pPr>
            <w:r>
              <w:rPr>
                <w:rFonts w:hint="eastAsia" w:ascii="宋体" w:hAnsi="宋体" w:cs="宋体"/>
                <w:bCs/>
                <w:kern w:val="0"/>
                <w:sz w:val="21"/>
                <w:szCs w:val="21"/>
                <w:highlight w:val="none"/>
              </w:rPr>
              <w:t>1．营业范围：在中华人民共和国境内依法经国家工商、税务机关登记注册，符合投标项目经营范围，具有独立企业法人资格的生产厂家。</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cs="宋体"/>
                <w:bCs/>
                <w:kern w:val="0"/>
                <w:sz w:val="21"/>
                <w:szCs w:val="21"/>
                <w:highlight w:val="none"/>
              </w:rPr>
            </w:pPr>
            <w:r>
              <w:rPr>
                <w:rFonts w:hint="eastAsia" w:ascii="宋体" w:hAnsi="宋体" w:cs="宋体"/>
                <w:bCs/>
                <w:kern w:val="0"/>
                <w:sz w:val="21"/>
                <w:szCs w:val="21"/>
                <w:highlight w:val="none"/>
              </w:rPr>
              <w:t>2．生产能力:生产厂家年产量不低于5万吨，并提供相应的证明文件。</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cs="宋体"/>
                <w:bCs/>
                <w:kern w:val="0"/>
                <w:sz w:val="21"/>
                <w:szCs w:val="21"/>
                <w:highlight w:val="none"/>
              </w:rPr>
            </w:pPr>
            <w:r>
              <w:rPr>
                <w:rFonts w:hint="eastAsia" w:ascii="宋体" w:hAnsi="宋体" w:cs="宋体"/>
                <w:bCs/>
                <w:kern w:val="0"/>
                <w:sz w:val="21"/>
                <w:szCs w:val="21"/>
                <w:highlight w:val="none"/>
              </w:rPr>
              <w:t>3．财务能力：生产厂家注册资金不低于2000万元人民币，需有近两年经会计师事务所或审计机构审计的财务会计报表。</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cs="宋体"/>
                <w:bCs/>
                <w:kern w:val="0"/>
                <w:sz w:val="21"/>
                <w:szCs w:val="21"/>
                <w:highlight w:val="none"/>
              </w:rPr>
            </w:pPr>
            <w:r>
              <w:rPr>
                <w:rFonts w:hint="eastAsia" w:ascii="宋体" w:hAnsi="宋体" w:cs="宋体"/>
                <w:bCs/>
                <w:kern w:val="0"/>
                <w:sz w:val="21"/>
                <w:szCs w:val="21"/>
                <w:highlight w:val="none"/>
              </w:rPr>
              <w:t>4．质量保证能力：生产厂家已获得ISO9000质量管理体系认证；提供具备资质的第三方检测机构出具的投标物资合格检测报告。</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cs="宋体"/>
                <w:bCs/>
                <w:kern w:val="0"/>
                <w:sz w:val="21"/>
                <w:szCs w:val="21"/>
                <w:highlight w:val="none"/>
              </w:rPr>
            </w:pPr>
            <w:r>
              <w:rPr>
                <w:rFonts w:hint="eastAsia" w:ascii="宋体" w:hAnsi="宋体" w:cs="宋体"/>
                <w:bCs/>
                <w:kern w:val="0"/>
                <w:sz w:val="21"/>
                <w:szCs w:val="21"/>
                <w:highlight w:val="none"/>
              </w:rPr>
              <w:t>5．供货业绩：投标人具有至少两份近三年内大中型工程项目的投标物资供货业绩的相关证明材料。</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cs="宋体"/>
                <w:bCs/>
                <w:kern w:val="0"/>
                <w:sz w:val="21"/>
                <w:szCs w:val="21"/>
                <w:highlight w:val="none"/>
              </w:rPr>
            </w:pPr>
            <w:r>
              <w:rPr>
                <w:rFonts w:hint="eastAsia" w:ascii="宋体" w:hAnsi="宋体" w:cs="宋体"/>
                <w:bCs/>
                <w:kern w:val="0"/>
                <w:sz w:val="21"/>
                <w:szCs w:val="21"/>
                <w:highlight w:val="none"/>
              </w:rPr>
              <w:t>6．履约信用：具有良好的社会信誉，无不良产品质量记录，最近两年内没有与骗取合同有关的犯罪或严重违法行为而引起的诉讼和仲裁；近两年不曾在任何合同中严重违约；财产未被接管或冻结，企业未处于禁止或取消投标状态；具有履行合同的能力和良好的履约记录。</w:t>
            </w:r>
          </w:p>
          <w:p>
            <w:pPr>
              <w:widowControl/>
              <w:snapToGrid w:val="0"/>
              <w:spacing w:line="240" w:lineRule="auto"/>
              <w:ind w:firstLine="315" w:firstLineChars="150"/>
              <w:jc w:val="left"/>
              <w:rPr>
                <w:rFonts w:hint="eastAsia" w:ascii="宋体" w:eastAsia="宋体" w:cs="宋体"/>
                <w:bCs/>
                <w:color w:val="000000"/>
                <w:kern w:val="0"/>
                <w:sz w:val="21"/>
                <w:szCs w:val="21"/>
                <w:highlight w:val="none"/>
                <w:lang w:val="en-US" w:eastAsia="zh-CN"/>
              </w:rPr>
            </w:pPr>
            <w:r>
              <w:rPr>
                <w:rFonts w:hint="eastAsia" w:ascii="宋体" w:hAnsi="宋体" w:cs="宋体"/>
                <w:bCs/>
                <w:kern w:val="0"/>
                <w:sz w:val="21"/>
                <w:szCs w:val="21"/>
                <w:highlight w:val="none"/>
              </w:rPr>
              <w:t>7. 其他：本次招标不接受代理商投标。</w:t>
            </w:r>
          </w:p>
        </w:tc>
        <w:tc>
          <w:tcPr>
            <w:tcW w:w="989" w:type="dxa"/>
            <w:vAlign w:val="center"/>
          </w:tcPr>
          <w:p>
            <w:pPr>
              <w:widowControl/>
              <w:spacing w:line="360" w:lineRule="auto"/>
              <w:jc w:val="center"/>
              <w:rPr>
                <w:rFonts w:ascii="宋体" w:cs="宋体"/>
                <w:bCs/>
                <w:color w:val="000000"/>
                <w:kern w:val="0"/>
                <w:sz w:val="21"/>
                <w:szCs w:val="21"/>
              </w:rPr>
            </w:pPr>
            <w:r>
              <w:rPr>
                <w:rFonts w:hint="eastAsia" w:ascii="宋体" w:hAnsi="宋体" w:cs="宋体"/>
                <w:bCs/>
                <w:color w:val="000000"/>
                <w:kern w:val="0"/>
                <w:sz w:val="21"/>
                <w:szCs w:val="21"/>
                <w:lang w:val="en-US" w:eastAsia="zh-CN"/>
              </w:rPr>
              <w:t>5</w:t>
            </w:r>
            <w:r>
              <w:rPr>
                <w:rFonts w:ascii="宋体" w:cs="宋体"/>
                <w:bCs/>
                <w:color w:val="000000"/>
                <w:kern w:val="0"/>
                <w:sz w:val="21"/>
                <w:szCs w:val="21"/>
              </w:rPr>
              <w:t>00</w:t>
            </w:r>
          </w:p>
        </w:tc>
        <w:tc>
          <w:tcPr>
            <w:tcW w:w="1083" w:type="dxa"/>
            <w:vAlign w:val="center"/>
          </w:tcPr>
          <w:p>
            <w:pPr>
              <w:widowControl/>
              <w:spacing w:line="360" w:lineRule="auto"/>
              <w:jc w:val="center"/>
              <w:rPr>
                <w:rFonts w:hint="eastAsia" w:ascii="宋体" w:cs="宋体"/>
                <w:bCs/>
                <w:color w:val="000000"/>
                <w:kern w:val="0"/>
                <w:sz w:val="21"/>
                <w:szCs w:val="21"/>
              </w:rPr>
            </w:pPr>
            <w:r>
              <w:rPr>
                <w:rFonts w:hint="eastAsia" w:ascii="宋体" w:cs="宋体"/>
                <w:bCs/>
                <w:color w:val="000000"/>
                <w:kern w:val="0"/>
                <w:sz w:val="21"/>
                <w:szCs w:val="21"/>
              </w:rPr>
              <w:t>5</w:t>
            </w:r>
          </w:p>
        </w:tc>
        <w:tc>
          <w:tcPr>
            <w:tcW w:w="1076" w:type="dxa"/>
            <w:vAlign w:val="center"/>
          </w:tcPr>
          <w:p>
            <w:pPr>
              <w:spacing w:line="240" w:lineRule="auto"/>
              <w:ind w:firstLine="480" w:firstLineChars="200"/>
              <w:rPr>
                <w:rFonts w:hint="eastAsia" w:ascii="宋体" w:hAnsi="宋体" w:eastAsia="宋体" w:cs="宋体"/>
                <w:b/>
                <w:color w:val="auto"/>
                <w:sz w:val="24"/>
                <w:szCs w:val="24"/>
              </w:rPr>
            </w:pPr>
            <w:r>
              <w:rPr>
                <w:rFonts w:hint="eastAsia" w:ascii="宋体" w:hAnsi="宋体" w:eastAsia="宋体" w:cs="宋体"/>
                <w:sz w:val="24"/>
                <w:szCs w:val="24"/>
              </w:rPr>
              <w:t>赣州至深圳客运专线GSSG-5标段</w:t>
            </w:r>
          </w:p>
          <w:p>
            <w:pPr>
              <w:spacing w:line="560" w:lineRule="exact"/>
              <w:jc w:val="center"/>
              <w:rPr>
                <w:rFonts w:ascii="宋体" w:cs="宋体"/>
                <w:bCs/>
                <w:color w:val="000000"/>
                <w:kern w:val="0"/>
                <w:sz w:val="20"/>
                <w:szCs w:val="20"/>
              </w:rPr>
            </w:pPr>
          </w:p>
        </w:tc>
      </w:tr>
    </w:tbl>
    <w:p/>
    <w:p/>
    <w:p>
      <w:r>
        <w:rPr>
          <w:rFonts w:hint="eastAsia" w:ascii="宋体" w:hAnsi="宋体" w:cs="宋体"/>
          <w:kern w:val="0"/>
          <w:sz w:val="20"/>
          <w:szCs w:val="20"/>
        </w:rPr>
        <w:t>注：投标物资的具体规格、交货地点、需求时间详见招标文件。</w:t>
      </w:r>
    </w:p>
    <w:p>
      <w:pPr>
        <w:ind w:firstLine="964" w:firstLineChars="400"/>
        <w:jc w:val="center"/>
        <w:rPr>
          <w:rFonts w:hint="eastAsia"/>
          <w:b/>
          <w:sz w:val="24"/>
        </w:rPr>
      </w:pPr>
    </w:p>
    <w:p>
      <w:pPr>
        <w:ind w:firstLine="964" w:firstLineChars="400"/>
        <w:jc w:val="center"/>
        <w:rPr>
          <w:rFonts w:hint="eastAsia"/>
          <w:b/>
          <w:sz w:val="24"/>
        </w:rPr>
      </w:pPr>
    </w:p>
    <w:p>
      <w:pPr>
        <w:ind w:firstLine="964" w:firstLineChars="400"/>
        <w:jc w:val="center"/>
      </w:pPr>
      <w:r>
        <w:rPr>
          <w:rFonts w:hint="eastAsia"/>
          <w:b/>
          <w:sz w:val="24"/>
        </w:rPr>
        <w:t>招标物资包件划分表</w:t>
      </w:r>
    </w:p>
    <w:p/>
    <w:tbl>
      <w:tblPr>
        <w:tblStyle w:val="9"/>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74"/>
        <w:gridCol w:w="800"/>
        <w:gridCol w:w="780"/>
        <w:gridCol w:w="720"/>
        <w:gridCol w:w="7760"/>
        <w:gridCol w:w="860"/>
        <w:gridCol w:w="840"/>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blHeader/>
          <w:jc w:val="center"/>
        </w:trPr>
        <w:tc>
          <w:tcPr>
            <w:tcW w:w="698"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序号</w:t>
            </w:r>
          </w:p>
        </w:tc>
        <w:tc>
          <w:tcPr>
            <w:tcW w:w="774"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物资名称</w:t>
            </w:r>
          </w:p>
        </w:tc>
        <w:tc>
          <w:tcPr>
            <w:tcW w:w="800"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包件号</w:t>
            </w:r>
          </w:p>
        </w:tc>
        <w:tc>
          <w:tcPr>
            <w:tcW w:w="780"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计量</w:t>
            </w:r>
          </w:p>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单位</w:t>
            </w:r>
          </w:p>
        </w:tc>
        <w:tc>
          <w:tcPr>
            <w:tcW w:w="720"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包件</w:t>
            </w:r>
          </w:p>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数量</w:t>
            </w:r>
          </w:p>
        </w:tc>
        <w:tc>
          <w:tcPr>
            <w:tcW w:w="7760"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投标人资格条件</w:t>
            </w:r>
          </w:p>
        </w:tc>
        <w:tc>
          <w:tcPr>
            <w:tcW w:w="860"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招标文件售价</w:t>
            </w:r>
            <w:r>
              <w:rPr>
                <w:rFonts w:ascii="宋体" w:hAnsi="宋体" w:cs="宋体"/>
                <w:bCs/>
                <w:color w:val="000000"/>
                <w:kern w:val="0"/>
                <w:sz w:val="18"/>
                <w:szCs w:val="18"/>
              </w:rPr>
              <w:t>(</w:t>
            </w:r>
            <w:r>
              <w:rPr>
                <w:rFonts w:hint="eastAsia" w:ascii="宋体" w:hAnsi="宋体" w:cs="宋体"/>
                <w:bCs/>
                <w:color w:val="000000"/>
                <w:kern w:val="0"/>
                <w:sz w:val="18"/>
                <w:szCs w:val="18"/>
              </w:rPr>
              <w:t>元</w:t>
            </w:r>
            <w:r>
              <w:rPr>
                <w:rFonts w:ascii="宋体" w:hAnsi="宋体" w:cs="宋体"/>
                <w:bCs/>
                <w:color w:val="000000"/>
                <w:kern w:val="0"/>
                <w:sz w:val="18"/>
                <w:szCs w:val="18"/>
              </w:rPr>
              <w:t>)</w:t>
            </w:r>
          </w:p>
        </w:tc>
        <w:tc>
          <w:tcPr>
            <w:tcW w:w="840"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投标保证金</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万元</w:t>
            </w:r>
            <w:r>
              <w:rPr>
                <w:rFonts w:ascii="宋体" w:hAnsi="宋体" w:cs="宋体"/>
                <w:bCs/>
                <w:color w:val="000000"/>
                <w:kern w:val="0"/>
                <w:sz w:val="18"/>
                <w:szCs w:val="18"/>
              </w:rPr>
              <w:t>)</w:t>
            </w:r>
          </w:p>
        </w:tc>
        <w:tc>
          <w:tcPr>
            <w:tcW w:w="931"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3" w:hRule="atLeast"/>
          <w:jc w:val="center"/>
        </w:trPr>
        <w:tc>
          <w:tcPr>
            <w:tcW w:w="698" w:type="dxa"/>
            <w:vAlign w:val="center"/>
          </w:tcPr>
          <w:p>
            <w:pPr>
              <w:spacing w:line="360" w:lineRule="auto"/>
              <w:ind w:firstLine="180" w:firstLineChars="100"/>
              <w:rPr>
                <w:rFonts w:hint="eastAsia" w:ascii="宋体" w:cs="宋体"/>
                <w:color w:val="000000"/>
                <w:sz w:val="18"/>
                <w:szCs w:val="18"/>
                <w:lang w:val="en-US" w:eastAsia="zh-CN"/>
              </w:rPr>
            </w:pPr>
            <w:r>
              <w:rPr>
                <w:rFonts w:hint="eastAsia" w:ascii="宋体" w:cs="宋体"/>
                <w:color w:val="000000"/>
                <w:sz w:val="18"/>
                <w:szCs w:val="18"/>
                <w:lang w:val="en-US" w:eastAsia="zh-CN"/>
              </w:rPr>
              <w:t>2</w:t>
            </w:r>
          </w:p>
        </w:tc>
        <w:tc>
          <w:tcPr>
            <w:tcW w:w="774" w:type="dxa"/>
            <w:vAlign w:val="center"/>
          </w:tcPr>
          <w:p>
            <w:pPr>
              <w:widowControl/>
              <w:spacing w:line="360" w:lineRule="auto"/>
              <w:jc w:val="center"/>
              <w:rPr>
                <w:rFonts w:hint="eastAsia" w:ascii="宋体" w:cs="宋体"/>
                <w:color w:val="000000"/>
                <w:sz w:val="18"/>
                <w:szCs w:val="18"/>
                <w:lang w:val="en-US" w:eastAsia="zh-CN"/>
              </w:rPr>
            </w:pPr>
            <w:r>
              <w:rPr>
                <w:rFonts w:hint="eastAsia" w:ascii="宋体" w:cs="宋体"/>
                <w:bCs/>
                <w:color w:val="000000"/>
                <w:kern w:val="0"/>
                <w:sz w:val="18"/>
                <w:szCs w:val="18"/>
                <w:lang w:val="en-US" w:eastAsia="zh-CN"/>
              </w:rPr>
              <w:t>粉煤灰</w:t>
            </w:r>
          </w:p>
        </w:tc>
        <w:tc>
          <w:tcPr>
            <w:tcW w:w="800" w:type="dxa"/>
            <w:vAlign w:val="center"/>
          </w:tcPr>
          <w:p>
            <w:pPr>
              <w:widowControl/>
              <w:spacing w:line="360" w:lineRule="auto"/>
              <w:jc w:val="center"/>
              <w:rPr>
                <w:rFonts w:hint="eastAsia" w:ascii="宋体" w:cs="宋体"/>
                <w:color w:val="000000"/>
                <w:sz w:val="18"/>
                <w:szCs w:val="18"/>
                <w:lang w:val="en-US" w:eastAsia="zh-CN"/>
              </w:rPr>
            </w:pPr>
            <w:r>
              <w:rPr>
                <w:rFonts w:hint="eastAsia" w:ascii="宋体" w:hAnsi="宋体" w:cs="宋体"/>
                <w:color w:val="000000"/>
                <w:kern w:val="0"/>
                <w:sz w:val="18"/>
                <w:szCs w:val="18"/>
                <w:lang w:val="en-US" w:eastAsia="zh-CN"/>
              </w:rPr>
              <w:t>FMH</w:t>
            </w:r>
            <w:r>
              <w:rPr>
                <w:rFonts w:ascii="宋体" w:hAnsi="宋体" w:cs="宋体"/>
                <w:color w:val="000000"/>
                <w:kern w:val="0"/>
                <w:sz w:val="18"/>
                <w:szCs w:val="18"/>
              </w:rPr>
              <w:t>-01</w:t>
            </w:r>
          </w:p>
        </w:tc>
        <w:tc>
          <w:tcPr>
            <w:tcW w:w="780" w:type="dxa"/>
            <w:vAlign w:val="center"/>
          </w:tcPr>
          <w:p>
            <w:pPr>
              <w:widowControl/>
              <w:jc w:val="center"/>
              <w:textAlignment w:val="center"/>
              <w:rPr>
                <w:rFonts w:hint="eastAsia" w:ascii="宋体" w:cs="宋体"/>
                <w:bCs/>
                <w:color w:val="000000"/>
                <w:kern w:val="0"/>
                <w:sz w:val="18"/>
                <w:szCs w:val="18"/>
                <w:lang w:val="en-US" w:eastAsia="zh-CN"/>
              </w:rPr>
            </w:pPr>
            <w:r>
              <w:rPr>
                <w:rFonts w:hint="eastAsia" w:ascii="宋体" w:cs="宋体"/>
                <w:bCs/>
                <w:color w:val="000000"/>
                <w:kern w:val="0"/>
                <w:sz w:val="18"/>
                <w:szCs w:val="18"/>
                <w:lang w:val="en-US" w:eastAsia="zh-CN"/>
              </w:rPr>
              <w:t>吨</w:t>
            </w:r>
          </w:p>
          <w:p>
            <w:pPr>
              <w:widowControl/>
              <w:jc w:val="center"/>
              <w:textAlignment w:val="center"/>
              <w:rPr>
                <w:rFonts w:hint="eastAsia" w:ascii="宋体" w:cs="宋体"/>
                <w:color w:val="000000"/>
                <w:sz w:val="18"/>
                <w:szCs w:val="18"/>
                <w:lang w:val="en-US" w:eastAsia="zh-CN"/>
              </w:rPr>
            </w:pPr>
          </w:p>
        </w:tc>
        <w:tc>
          <w:tcPr>
            <w:tcW w:w="720" w:type="dxa"/>
            <w:vAlign w:val="center"/>
          </w:tcPr>
          <w:p>
            <w:pPr>
              <w:widowControl/>
              <w:spacing w:line="360" w:lineRule="auto"/>
              <w:jc w:val="center"/>
              <w:textAlignment w:val="center"/>
              <w:rPr>
                <w:rFonts w:hint="eastAsia" w:ascii="宋体" w:cs="宋体"/>
                <w:color w:val="000000"/>
                <w:sz w:val="18"/>
                <w:szCs w:val="18"/>
                <w:lang w:val="en-US" w:eastAsia="zh-CN"/>
              </w:rPr>
            </w:pPr>
            <w:r>
              <w:rPr>
                <w:rFonts w:hint="eastAsia" w:ascii="宋体" w:cs="宋体"/>
                <w:color w:val="000000"/>
                <w:sz w:val="18"/>
                <w:szCs w:val="18"/>
                <w:lang w:val="en-US" w:eastAsia="zh-CN"/>
              </w:rPr>
              <w:t>4000</w:t>
            </w:r>
          </w:p>
        </w:tc>
        <w:tc>
          <w:tcPr>
            <w:tcW w:w="7760" w:type="dxa"/>
            <w:vAlign w:val="center"/>
          </w:tcPr>
          <w:p>
            <w:pPr>
              <w:rPr>
                <w:rFonts w:hint="eastAsia" w:ascii="宋体" w:hAnsi="宋体" w:cs="宋体"/>
                <w:bCs/>
                <w:kern w:val="0"/>
                <w:sz w:val="20"/>
                <w:szCs w:val="20"/>
                <w:highlight w:val="none"/>
              </w:rPr>
            </w:pPr>
            <w:r>
              <w:rPr>
                <w:rFonts w:hint="eastAsia" w:ascii="宋体" w:hAnsi="宋体" w:cs="宋体"/>
                <w:bCs/>
                <w:kern w:val="0"/>
                <w:sz w:val="20"/>
                <w:szCs w:val="20"/>
                <w:highlight w:val="none"/>
              </w:rPr>
              <w:t>营业范围：在中华人民共和国境内依法经国家工商、税务机关登记注册，符合投标项目经营范围，具有独立企业法人资格的生产厂家或代理商。</w:t>
            </w:r>
          </w:p>
          <w:p>
            <w:pPr>
              <w:rPr>
                <w:rFonts w:hint="eastAsia" w:ascii="宋体" w:hAnsi="宋体" w:cs="宋体"/>
                <w:bCs/>
                <w:kern w:val="0"/>
                <w:sz w:val="20"/>
                <w:szCs w:val="20"/>
                <w:highlight w:val="none"/>
              </w:rPr>
            </w:pPr>
            <w:r>
              <w:rPr>
                <w:rFonts w:hint="eastAsia" w:ascii="宋体" w:hAnsi="宋体" w:cs="宋体"/>
                <w:bCs/>
                <w:kern w:val="0"/>
                <w:sz w:val="20"/>
                <w:szCs w:val="20"/>
                <w:highlight w:val="none"/>
              </w:rPr>
              <w:t>1．生产能力：粉煤灰年均产量达到10万吨及以上，生产商或代理商投标的一级粉煤灰必须是电厂原厂风选生产的粉煤灰，不接受二次加工；能生产使用于C50以下混凝土、C50及以上混凝土所用粉煤灰。</w:t>
            </w:r>
          </w:p>
          <w:p>
            <w:pPr>
              <w:rPr>
                <w:rFonts w:hint="eastAsia" w:ascii="宋体" w:hAnsi="宋体" w:cs="宋体"/>
                <w:bCs/>
                <w:kern w:val="0"/>
                <w:sz w:val="20"/>
                <w:szCs w:val="20"/>
                <w:highlight w:val="none"/>
              </w:rPr>
            </w:pPr>
            <w:r>
              <w:rPr>
                <w:rFonts w:hint="eastAsia" w:ascii="宋体" w:hAnsi="宋体" w:cs="宋体"/>
                <w:bCs/>
                <w:kern w:val="0"/>
                <w:sz w:val="20"/>
                <w:szCs w:val="20"/>
                <w:highlight w:val="none"/>
              </w:rPr>
              <w:t>2．财务能力：具有良好的财务能力，代理商注册资金不低于500万元人民币，需有近两年经会计师事务所或审计机构审计的财务会计报表。</w:t>
            </w:r>
          </w:p>
          <w:p>
            <w:pPr>
              <w:rPr>
                <w:rFonts w:hint="eastAsia" w:ascii="宋体" w:hAnsi="宋体" w:cs="宋体"/>
                <w:bCs/>
                <w:kern w:val="0"/>
                <w:sz w:val="20"/>
                <w:szCs w:val="20"/>
                <w:highlight w:val="none"/>
              </w:rPr>
            </w:pPr>
            <w:r>
              <w:rPr>
                <w:rFonts w:hint="eastAsia" w:ascii="宋体" w:hAnsi="宋体" w:cs="宋体"/>
                <w:bCs/>
                <w:kern w:val="0"/>
                <w:sz w:val="20"/>
                <w:szCs w:val="20"/>
                <w:highlight w:val="none"/>
              </w:rPr>
              <w:t>3．质量保证能力：生产厂家或代理商已获得ISO9000质量管理体系认证；提供有资质的第三方检测机构出具的投标物资合格检测报告。</w:t>
            </w:r>
          </w:p>
          <w:p>
            <w:pPr>
              <w:rPr>
                <w:rFonts w:hint="eastAsia" w:ascii="宋体" w:hAnsi="宋体" w:cs="宋体"/>
                <w:bCs/>
                <w:kern w:val="0"/>
                <w:sz w:val="20"/>
                <w:szCs w:val="20"/>
                <w:highlight w:val="none"/>
              </w:rPr>
            </w:pPr>
            <w:r>
              <w:rPr>
                <w:rFonts w:hint="eastAsia" w:ascii="宋体" w:hAnsi="宋体" w:cs="宋体"/>
                <w:bCs/>
                <w:kern w:val="0"/>
                <w:sz w:val="20"/>
                <w:szCs w:val="20"/>
                <w:highlight w:val="none"/>
              </w:rPr>
              <w:t>4．供货业绩：投标人具有在重点工程的供货、组织运输的经验；投标人具有近三年国家或铁路大中型工程项目良好供应业绩，其中铁路业绩不少于二个；并提供相关证明材料（附中标通知书、供货合同复印件等供货业绩证明文件）。</w:t>
            </w:r>
          </w:p>
          <w:p>
            <w:pPr>
              <w:rPr>
                <w:rFonts w:hint="eastAsia" w:ascii="宋体" w:hAnsi="宋体" w:cs="宋体"/>
                <w:bCs/>
                <w:kern w:val="0"/>
                <w:sz w:val="20"/>
                <w:szCs w:val="20"/>
                <w:highlight w:val="none"/>
              </w:rPr>
            </w:pPr>
            <w:r>
              <w:rPr>
                <w:rFonts w:hint="eastAsia" w:ascii="宋体" w:hAnsi="宋体" w:cs="宋体"/>
                <w:bCs/>
                <w:kern w:val="0"/>
                <w:sz w:val="20"/>
                <w:szCs w:val="20"/>
                <w:highlight w:val="none"/>
              </w:rPr>
              <w:t>5．履约信用：具有良好的社会信誉，最近两年内没有与骗取合同有关的犯罪或严重违法行为而引起的诉讼和仲裁；近两年不曾在任何合同中严重违约；财产未被接管或冻结，企业未处于禁止或取消投标状态；具有履行合同的能力和良好的履约记录。</w:t>
            </w:r>
          </w:p>
          <w:p>
            <w:pPr>
              <w:widowControl/>
              <w:spacing w:line="240" w:lineRule="auto"/>
              <w:jc w:val="left"/>
              <w:rPr>
                <w:rFonts w:hint="eastAsia" w:ascii="宋体" w:hAnsi="宋体" w:cs="宋体"/>
                <w:bCs/>
                <w:color w:val="000000"/>
                <w:kern w:val="0"/>
                <w:sz w:val="20"/>
                <w:szCs w:val="20"/>
              </w:rPr>
            </w:pPr>
            <w:r>
              <w:rPr>
                <w:rFonts w:hint="eastAsia" w:ascii="宋体" w:hAnsi="宋体" w:cs="宋体"/>
                <w:bCs/>
                <w:kern w:val="0"/>
                <w:sz w:val="20"/>
                <w:szCs w:val="20"/>
                <w:highlight w:val="none"/>
              </w:rPr>
              <w:t>6．其它：①不接受被国家铁路行业主管部门、中国铁路总公司、中国中铁股份公司、中铁四局集团公司列入限制交易黑名单的供应商；②投标人为增值税一般纳税人，并提供税务部门发布的纳税人资格证明；③接受代理商投标。投标人如是代理商，代理商要出具电厂的代理授权书原件或代理商与电厂的保证本项目供应数量的有效合同原件（如果电厂粉煤灰是总经销的，代理商要出具总经销商的代理授权书原件或有效合同，同时出具电厂针对该总经销商的唯一授权函或有效合同）；同一包件一个生产商或者总经销商只能授权一个代理商参与投标，且生产商或总经销商不得与其所授权的代理商共同参与同一包件的投标。生产厂、总经销商、代理商须具备提供延伸服务的能力，具备跨地域的供应、集散能力。投标人投标时提供的所有资料均须加盖生产商公章（鲜章）；盖电子章的资料为无效资料。④投标人所提供的资质与证明资料的扫描件必须为资料原件原色扫描件，所有资料均须加盖公章（鲜章）；盖电子章的资料为无效资料，需签字处应为手签，在正本中体现即可，否则其投标文件将会被否决。</w:t>
            </w:r>
          </w:p>
        </w:tc>
        <w:tc>
          <w:tcPr>
            <w:tcW w:w="860" w:type="dxa"/>
            <w:vAlign w:val="center"/>
          </w:tcPr>
          <w:p>
            <w:pPr>
              <w:widowControl/>
              <w:spacing w:line="360" w:lineRule="auto"/>
              <w:jc w:val="center"/>
              <w:rPr>
                <w:rFonts w:hint="eastAsia" w:ascii="宋体" w:hAnsi="宋体" w:cs="宋体"/>
                <w:bCs/>
                <w:color w:val="000000"/>
                <w:kern w:val="0"/>
                <w:sz w:val="20"/>
                <w:szCs w:val="20"/>
                <w:lang w:val="en-US" w:eastAsia="zh-CN"/>
              </w:rPr>
            </w:pPr>
          </w:p>
          <w:p>
            <w:pPr>
              <w:widowControl/>
              <w:spacing w:line="360" w:lineRule="auto"/>
              <w:jc w:val="center"/>
              <w:rPr>
                <w:rFonts w:hint="eastAsia" w:ascii="宋体" w:hAnsi="宋体" w:cs="宋体"/>
                <w:bCs/>
                <w:color w:val="000000"/>
                <w:kern w:val="0"/>
                <w:sz w:val="20"/>
                <w:szCs w:val="20"/>
                <w:lang w:val="en-US" w:eastAsia="zh-CN"/>
              </w:rPr>
            </w:pPr>
            <w:r>
              <w:rPr>
                <w:rFonts w:hint="eastAsia" w:ascii="宋体" w:hAnsi="宋体" w:cs="宋体"/>
                <w:bCs/>
                <w:color w:val="000000"/>
                <w:kern w:val="0"/>
                <w:sz w:val="20"/>
                <w:szCs w:val="20"/>
                <w:lang w:val="en-US" w:eastAsia="zh-CN"/>
              </w:rPr>
              <w:t>5</w:t>
            </w:r>
            <w:r>
              <w:rPr>
                <w:rFonts w:ascii="宋体" w:cs="宋体"/>
                <w:bCs/>
                <w:color w:val="000000"/>
                <w:kern w:val="0"/>
                <w:sz w:val="20"/>
                <w:szCs w:val="20"/>
              </w:rPr>
              <w:t>00</w:t>
            </w:r>
          </w:p>
          <w:p>
            <w:pPr>
              <w:widowControl/>
              <w:spacing w:line="360" w:lineRule="auto"/>
              <w:jc w:val="both"/>
              <w:rPr>
                <w:rFonts w:hint="eastAsia" w:ascii="宋体" w:cs="宋体"/>
                <w:color w:val="000000"/>
                <w:sz w:val="18"/>
                <w:szCs w:val="18"/>
                <w:lang w:val="en-US" w:eastAsia="zh-CN"/>
              </w:rPr>
            </w:pPr>
          </w:p>
        </w:tc>
        <w:tc>
          <w:tcPr>
            <w:tcW w:w="840" w:type="dxa"/>
            <w:vAlign w:val="center"/>
          </w:tcPr>
          <w:p>
            <w:pPr>
              <w:widowControl/>
              <w:spacing w:line="360" w:lineRule="auto"/>
              <w:ind w:firstLine="400" w:firstLineChars="200"/>
              <w:jc w:val="both"/>
              <w:rPr>
                <w:rFonts w:hint="eastAsia" w:ascii="宋体" w:cs="宋体"/>
                <w:color w:val="000000"/>
                <w:sz w:val="18"/>
                <w:szCs w:val="18"/>
                <w:lang w:val="en-US" w:eastAsia="zh-CN"/>
              </w:rPr>
            </w:pPr>
            <w:r>
              <w:rPr>
                <w:rFonts w:hint="eastAsia" w:ascii="宋体" w:eastAsia="宋体" w:cs="宋体"/>
                <w:bCs/>
                <w:color w:val="000000"/>
                <w:kern w:val="0"/>
                <w:sz w:val="20"/>
                <w:szCs w:val="20"/>
                <w:lang w:val="en-US" w:eastAsia="zh-CN"/>
              </w:rPr>
              <w:t>5</w:t>
            </w:r>
          </w:p>
        </w:tc>
        <w:tc>
          <w:tcPr>
            <w:tcW w:w="931" w:type="dxa"/>
            <w:vAlign w:val="center"/>
          </w:tcPr>
          <w:p>
            <w:pPr>
              <w:spacing w:line="240" w:lineRule="auto"/>
              <w:ind w:firstLine="480" w:firstLineChars="200"/>
              <w:rPr>
                <w:rFonts w:hint="eastAsia" w:ascii="宋体" w:hAnsi="宋体" w:eastAsia="宋体" w:cs="宋体"/>
                <w:b/>
                <w:color w:val="auto"/>
                <w:sz w:val="24"/>
                <w:szCs w:val="24"/>
              </w:rPr>
            </w:pPr>
            <w:r>
              <w:rPr>
                <w:rFonts w:hint="eastAsia" w:ascii="宋体" w:hAnsi="宋体" w:eastAsia="宋体" w:cs="宋体"/>
                <w:sz w:val="24"/>
                <w:szCs w:val="24"/>
              </w:rPr>
              <w:t>赣州至深圳客运专线GSSG-5标段</w:t>
            </w:r>
          </w:p>
          <w:p>
            <w:pPr>
              <w:spacing w:line="560" w:lineRule="exact"/>
              <w:jc w:val="center"/>
              <w:rPr>
                <w:rFonts w:ascii="宋体" w:cs="宋体"/>
                <w:bCs/>
                <w:color w:val="000000"/>
                <w:kern w:val="0"/>
                <w:sz w:val="20"/>
                <w:szCs w:val="20"/>
              </w:rPr>
            </w:pPr>
          </w:p>
        </w:tc>
      </w:tr>
    </w:tbl>
    <w:p>
      <w:r>
        <w:rPr>
          <w:rFonts w:hint="eastAsia" w:ascii="宋体" w:hAnsi="宋体" w:cs="宋体"/>
          <w:kern w:val="0"/>
          <w:sz w:val="20"/>
          <w:szCs w:val="20"/>
        </w:rPr>
        <w:t>注：投标物资的具体规格、交货地点、需求时间详见招标文件。</w:t>
      </w:r>
    </w:p>
    <w:p>
      <w:pPr>
        <w:ind w:firstLine="964" w:firstLineChars="400"/>
        <w:jc w:val="center"/>
      </w:pPr>
      <w:r>
        <w:rPr>
          <w:rFonts w:hint="eastAsia"/>
          <w:b/>
          <w:sz w:val="24"/>
        </w:rPr>
        <w:t>招标物资包件划分表</w:t>
      </w:r>
    </w:p>
    <w:p/>
    <w:tbl>
      <w:tblPr>
        <w:tblStyle w:val="9"/>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989"/>
        <w:gridCol w:w="815"/>
        <w:gridCol w:w="790"/>
        <w:gridCol w:w="760"/>
        <w:gridCol w:w="7150"/>
        <w:gridCol w:w="802"/>
        <w:gridCol w:w="1083"/>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blHeader/>
          <w:jc w:val="center"/>
        </w:trPr>
        <w:tc>
          <w:tcPr>
            <w:tcW w:w="698"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序号</w:t>
            </w:r>
          </w:p>
        </w:tc>
        <w:tc>
          <w:tcPr>
            <w:tcW w:w="989"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物资名称</w:t>
            </w:r>
          </w:p>
        </w:tc>
        <w:tc>
          <w:tcPr>
            <w:tcW w:w="815"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包件号</w:t>
            </w:r>
          </w:p>
        </w:tc>
        <w:tc>
          <w:tcPr>
            <w:tcW w:w="790"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计量</w:t>
            </w:r>
          </w:p>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单位</w:t>
            </w:r>
          </w:p>
        </w:tc>
        <w:tc>
          <w:tcPr>
            <w:tcW w:w="760"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包件</w:t>
            </w:r>
          </w:p>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数量</w:t>
            </w:r>
          </w:p>
        </w:tc>
        <w:tc>
          <w:tcPr>
            <w:tcW w:w="7150"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投标人资格条件</w:t>
            </w:r>
          </w:p>
        </w:tc>
        <w:tc>
          <w:tcPr>
            <w:tcW w:w="802"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招标文件售价</w:t>
            </w:r>
            <w:r>
              <w:rPr>
                <w:rFonts w:ascii="宋体" w:hAnsi="宋体" w:cs="宋体"/>
                <w:bCs/>
                <w:color w:val="000000"/>
                <w:kern w:val="0"/>
                <w:sz w:val="18"/>
                <w:szCs w:val="18"/>
              </w:rPr>
              <w:t>(</w:t>
            </w:r>
            <w:r>
              <w:rPr>
                <w:rFonts w:hint="eastAsia" w:ascii="宋体" w:hAnsi="宋体" w:cs="宋体"/>
                <w:bCs/>
                <w:color w:val="000000"/>
                <w:kern w:val="0"/>
                <w:sz w:val="18"/>
                <w:szCs w:val="18"/>
              </w:rPr>
              <w:t>元</w:t>
            </w:r>
            <w:r>
              <w:rPr>
                <w:rFonts w:ascii="宋体" w:hAnsi="宋体" w:cs="宋体"/>
                <w:bCs/>
                <w:color w:val="000000"/>
                <w:kern w:val="0"/>
                <w:sz w:val="18"/>
                <w:szCs w:val="18"/>
              </w:rPr>
              <w:t>)</w:t>
            </w:r>
          </w:p>
        </w:tc>
        <w:tc>
          <w:tcPr>
            <w:tcW w:w="1083"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投标保证金</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万元</w:t>
            </w:r>
            <w:r>
              <w:rPr>
                <w:rFonts w:ascii="宋体" w:hAnsi="宋体" w:cs="宋体"/>
                <w:bCs/>
                <w:color w:val="000000"/>
                <w:kern w:val="0"/>
                <w:sz w:val="18"/>
                <w:szCs w:val="18"/>
              </w:rPr>
              <w:t>)</w:t>
            </w:r>
          </w:p>
        </w:tc>
        <w:tc>
          <w:tcPr>
            <w:tcW w:w="1076"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3" w:hRule="atLeast"/>
          <w:jc w:val="center"/>
        </w:trPr>
        <w:tc>
          <w:tcPr>
            <w:tcW w:w="698" w:type="dxa"/>
            <w:vAlign w:val="center"/>
          </w:tcPr>
          <w:p>
            <w:pPr>
              <w:spacing w:line="360" w:lineRule="auto"/>
              <w:ind w:firstLine="210" w:firstLineChars="100"/>
              <w:rPr>
                <w:rFonts w:hint="eastAsia" w:ascii="宋体" w:cs="宋体"/>
                <w:color w:val="000000"/>
                <w:sz w:val="21"/>
                <w:szCs w:val="21"/>
                <w:lang w:val="en-US" w:eastAsia="zh-CN"/>
              </w:rPr>
            </w:pPr>
            <w:r>
              <w:rPr>
                <w:rFonts w:hint="eastAsia" w:ascii="宋体" w:cs="宋体"/>
                <w:color w:val="000000"/>
                <w:sz w:val="21"/>
                <w:szCs w:val="21"/>
                <w:lang w:val="en-US" w:eastAsia="zh-CN"/>
              </w:rPr>
              <w:t>3</w:t>
            </w:r>
          </w:p>
        </w:tc>
        <w:tc>
          <w:tcPr>
            <w:tcW w:w="989" w:type="dxa"/>
            <w:vAlign w:val="center"/>
          </w:tcPr>
          <w:p>
            <w:pPr>
              <w:widowControl/>
              <w:spacing w:line="360" w:lineRule="auto"/>
              <w:jc w:val="center"/>
              <w:rPr>
                <w:rFonts w:hint="eastAsia" w:ascii="宋体" w:cs="宋体"/>
                <w:color w:val="000000"/>
                <w:sz w:val="21"/>
                <w:szCs w:val="21"/>
                <w:lang w:val="en-US" w:eastAsia="zh-CN"/>
              </w:rPr>
            </w:pPr>
            <w:r>
              <w:rPr>
                <w:rFonts w:hint="eastAsia" w:ascii="宋体" w:cs="宋体"/>
                <w:color w:val="000000"/>
                <w:sz w:val="21"/>
                <w:szCs w:val="21"/>
                <w:lang w:val="en-US" w:eastAsia="zh-CN"/>
              </w:rPr>
              <w:t>矿粉</w:t>
            </w:r>
          </w:p>
        </w:tc>
        <w:tc>
          <w:tcPr>
            <w:tcW w:w="815" w:type="dxa"/>
            <w:vAlign w:val="center"/>
          </w:tcPr>
          <w:p>
            <w:pPr>
              <w:widowControl/>
              <w:spacing w:line="360" w:lineRule="auto"/>
              <w:jc w:val="center"/>
              <w:rPr>
                <w:rFonts w:hint="eastAsia" w:ascii="宋体" w:cs="宋体"/>
                <w:color w:val="000000"/>
                <w:sz w:val="21"/>
                <w:szCs w:val="21"/>
                <w:lang w:val="en-US" w:eastAsia="zh-CN"/>
              </w:rPr>
            </w:pPr>
            <w:r>
              <w:rPr>
                <w:rFonts w:hint="eastAsia" w:ascii="宋体" w:hAnsi="宋体" w:cs="宋体"/>
                <w:color w:val="000000"/>
                <w:kern w:val="0"/>
                <w:sz w:val="21"/>
                <w:szCs w:val="21"/>
                <w:lang w:val="en-US" w:eastAsia="zh-CN"/>
              </w:rPr>
              <w:t>KF</w:t>
            </w:r>
            <w:r>
              <w:rPr>
                <w:rFonts w:ascii="宋体" w:hAnsi="宋体" w:cs="宋体"/>
                <w:color w:val="000000"/>
                <w:kern w:val="0"/>
                <w:sz w:val="21"/>
                <w:szCs w:val="21"/>
              </w:rPr>
              <w:t>-01</w:t>
            </w:r>
          </w:p>
        </w:tc>
        <w:tc>
          <w:tcPr>
            <w:tcW w:w="790" w:type="dxa"/>
            <w:vAlign w:val="center"/>
          </w:tcPr>
          <w:p>
            <w:pPr>
              <w:widowControl/>
              <w:jc w:val="center"/>
              <w:textAlignment w:val="center"/>
              <w:rPr>
                <w:rFonts w:hint="eastAsia" w:ascii="宋体" w:cs="宋体"/>
                <w:color w:val="000000"/>
                <w:sz w:val="21"/>
                <w:szCs w:val="21"/>
                <w:lang w:val="en-US" w:eastAsia="zh-CN"/>
              </w:rPr>
            </w:pPr>
            <w:r>
              <w:rPr>
                <w:rFonts w:hint="eastAsia" w:ascii="宋体" w:cs="宋体"/>
                <w:bCs/>
                <w:color w:val="000000"/>
                <w:kern w:val="0"/>
                <w:sz w:val="21"/>
                <w:szCs w:val="21"/>
                <w:lang w:val="en-US" w:eastAsia="zh-CN"/>
              </w:rPr>
              <w:t>吨</w:t>
            </w:r>
          </w:p>
        </w:tc>
        <w:tc>
          <w:tcPr>
            <w:tcW w:w="760" w:type="dxa"/>
            <w:vAlign w:val="center"/>
          </w:tcPr>
          <w:p>
            <w:pPr>
              <w:widowControl/>
              <w:spacing w:line="360" w:lineRule="auto"/>
              <w:jc w:val="center"/>
              <w:textAlignment w:val="center"/>
              <w:rPr>
                <w:rFonts w:hint="eastAsia" w:ascii="宋体" w:cs="宋体"/>
                <w:color w:val="000000"/>
                <w:sz w:val="21"/>
                <w:szCs w:val="21"/>
                <w:lang w:val="en-US" w:eastAsia="zh-CN"/>
              </w:rPr>
            </w:pPr>
            <w:r>
              <w:rPr>
                <w:rFonts w:hint="eastAsia" w:ascii="宋体" w:cs="宋体"/>
                <w:color w:val="000000"/>
                <w:sz w:val="21"/>
                <w:szCs w:val="21"/>
                <w:lang w:val="en-US" w:eastAsia="zh-CN"/>
              </w:rPr>
              <w:t>4000</w:t>
            </w:r>
          </w:p>
        </w:tc>
        <w:tc>
          <w:tcPr>
            <w:tcW w:w="7150" w:type="dxa"/>
            <w:vAlign w:val="center"/>
          </w:tcPr>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cs="宋体"/>
                <w:bCs/>
                <w:kern w:val="0"/>
                <w:sz w:val="21"/>
                <w:szCs w:val="21"/>
                <w:highlight w:val="none"/>
              </w:rPr>
            </w:pPr>
            <w:r>
              <w:rPr>
                <w:rFonts w:hint="eastAsia" w:ascii="宋体" w:hAnsi="宋体" w:cs="宋体"/>
                <w:bCs/>
                <w:kern w:val="0"/>
                <w:sz w:val="21"/>
                <w:szCs w:val="21"/>
                <w:highlight w:val="none"/>
              </w:rPr>
              <w:t>1．营业范围：在中华人民共和国境内依法经国家工商、税务机关登记注册，符合投标项目经营范围，具有独立企业法人资格的生产厂或代理商。</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cs="宋体"/>
                <w:bCs/>
                <w:kern w:val="0"/>
                <w:sz w:val="21"/>
                <w:szCs w:val="21"/>
                <w:highlight w:val="none"/>
              </w:rPr>
            </w:pPr>
            <w:r>
              <w:rPr>
                <w:rFonts w:hint="eastAsia" w:ascii="宋体" w:hAnsi="宋体" w:cs="宋体"/>
                <w:bCs/>
                <w:kern w:val="0"/>
                <w:sz w:val="21"/>
                <w:szCs w:val="21"/>
                <w:highlight w:val="none"/>
              </w:rPr>
              <w:t>2．生产能力：生产厂家年产量达5万吨及以上。</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cs="宋体"/>
                <w:bCs/>
                <w:kern w:val="0"/>
                <w:sz w:val="21"/>
                <w:szCs w:val="21"/>
                <w:highlight w:val="none"/>
              </w:rPr>
            </w:pPr>
            <w:r>
              <w:rPr>
                <w:rFonts w:hint="eastAsia" w:ascii="宋体" w:hAnsi="宋体" w:cs="宋体"/>
                <w:bCs/>
                <w:kern w:val="0"/>
                <w:sz w:val="21"/>
                <w:szCs w:val="21"/>
                <w:highlight w:val="none"/>
              </w:rPr>
              <w:t>3．财务能力：代理商注册资本不低于500万元人民币。资金财务状况良好，具有近两年经会计师事务所或审计机构审计的财务会计报表。</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cs="宋体"/>
                <w:bCs/>
                <w:kern w:val="0"/>
                <w:sz w:val="21"/>
                <w:szCs w:val="21"/>
                <w:highlight w:val="none"/>
              </w:rPr>
            </w:pPr>
            <w:r>
              <w:rPr>
                <w:rFonts w:hint="eastAsia" w:ascii="宋体" w:hAnsi="宋体" w:cs="宋体"/>
                <w:bCs/>
                <w:kern w:val="0"/>
                <w:sz w:val="21"/>
                <w:szCs w:val="21"/>
                <w:highlight w:val="none"/>
              </w:rPr>
              <w:t>4．质量保证能力：具有近两年的省、部级及以上检测机构出具的投标物资有效合格质量检测报告。</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cs="宋体"/>
                <w:bCs/>
                <w:kern w:val="0"/>
                <w:sz w:val="21"/>
                <w:szCs w:val="21"/>
                <w:highlight w:val="none"/>
              </w:rPr>
            </w:pPr>
            <w:r>
              <w:rPr>
                <w:rFonts w:hint="eastAsia" w:ascii="宋体" w:hAnsi="宋体" w:cs="宋体"/>
                <w:bCs/>
                <w:kern w:val="0"/>
                <w:sz w:val="21"/>
                <w:szCs w:val="21"/>
                <w:highlight w:val="none"/>
              </w:rPr>
              <w:t>5．供货业绩要求：投标人具有至少两份近三年新签国家或铁路重点工程项目的招标物资供货业绩的相关证明材料（含供货合同）。</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cs="宋体"/>
                <w:bCs/>
                <w:kern w:val="0"/>
                <w:sz w:val="21"/>
                <w:szCs w:val="21"/>
                <w:highlight w:val="none"/>
              </w:rPr>
            </w:pPr>
            <w:r>
              <w:rPr>
                <w:rFonts w:hint="eastAsia" w:ascii="宋体" w:hAnsi="宋体" w:cs="宋体"/>
                <w:bCs/>
                <w:kern w:val="0"/>
                <w:sz w:val="21"/>
                <w:szCs w:val="21"/>
                <w:highlight w:val="none"/>
              </w:rPr>
              <w:t>6．履约信用：具有良好的社会信誉，最近两年内没有与骗取合同有关的犯罪或严重违法行为而引起的诉讼和仲裁；近两年不曾在任何合同中严重违约；财产未被接管或冻结，企业未处于禁止或取消投标状态；未被中国铁路总公司、中国中铁股份有限公司列入“限制交易供应商名单”、“不合格供应商名单”或“供应商黑名单”。具有履行合同的能力和良好的履约记录。</w:t>
            </w:r>
          </w:p>
          <w:p>
            <w:pPr>
              <w:widowControl/>
              <w:spacing w:line="360" w:lineRule="auto"/>
              <w:jc w:val="left"/>
              <w:rPr>
                <w:rFonts w:hint="eastAsia" w:ascii="宋体" w:hAnsi="宋体" w:cs="宋体"/>
                <w:bCs/>
                <w:color w:val="000000"/>
                <w:kern w:val="0"/>
                <w:sz w:val="20"/>
                <w:szCs w:val="20"/>
              </w:rPr>
            </w:pPr>
            <w:r>
              <w:rPr>
                <w:rFonts w:hint="eastAsia" w:ascii="宋体" w:hAnsi="宋体" w:cs="宋体"/>
                <w:bCs/>
                <w:kern w:val="0"/>
                <w:sz w:val="21"/>
                <w:szCs w:val="21"/>
                <w:highlight w:val="none"/>
              </w:rPr>
              <w:t>7．其他：代理商须具有满足本资格条件要求的生产厂出具的针对投标包件唯一授权函；具备一定的储备能力。代理商提供的制造厂资格声明及制造厂出具的授权函须加盖制造厂公章（鲜章）。</w:t>
            </w:r>
          </w:p>
        </w:tc>
        <w:tc>
          <w:tcPr>
            <w:tcW w:w="802" w:type="dxa"/>
            <w:vAlign w:val="center"/>
          </w:tcPr>
          <w:p>
            <w:pPr>
              <w:widowControl/>
              <w:spacing w:line="360" w:lineRule="auto"/>
              <w:jc w:val="center"/>
              <w:rPr>
                <w:rFonts w:hint="eastAsia" w:ascii="宋体" w:hAnsi="宋体" w:cs="宋体"/>
                <w:bCs/>
                <w:color w:val="000000"/>
                <w:kern w:val="0"/>
                <w:sz w:val="20"/>
                <w:szCs w:val="20"/>
                <w:lang w:val="en-US" w:eastAsia="zh-CN"/>
              </w:rPr>
            </w:pPr>
          </w:p>
          <w:p>
            <w:pPr>
              <w:widowControl/>
              <w:spacing w:line="360" w:lineRule="auto"/>
              <w:jc w:val="center"/>
              <w:rPr>
                <w:rFonts w:hint="eastAsia" w:ascii="宋体" w:hAnsi="宋体" w:cs="宋体"/>
                <w:bCs/>
                <w:color w:val="000000"/>
                <w:kern w:val="0"/>
                <w:sz w:val="20"/>
                <w:szCs w:val="20"/>
                <w:lang w:val="en-US" w:eastAsia="zh-CN"/>
              </w:rPr>
            </w:pPr>
            <w:r>
              <w:rPr>
                <w:rFonts w:hint="eastAsia" w:ascii="宋体" w:hAnsi="宋体" w:cs="宋体"/>
                <w:bCs/>
                <w:color w:val="000000"/>
                <w:kern w:val="0"/>
                <w:sz w:val="20"/>
                <w:szCs w:val="20"/>
                <w:lang w:val="en-US" w:eastAsia="zh-CN"/>
              </w:rPr>
              <w:t>5</w:t>
            </w:r>
            <w:r>
              <w:rPr>
                <w:rFonts w:ascii="宋体" w:cs="宋体"/>
                <w:bCs/>
                <w:color w:val="000000"/>
                <w:kern w:val="0"/>
                <w:sz w:val="20"/>
                <w:szCs w:val="20"/>
              </w:rPr>
              <w:t>00</w:t>
            </w:r>
          </w:p>
          <w:p>
            <w:pPr>
              <w:widowControl/>
              <w:spacing w:line="360" w:lineRule="auto"/>
              <w:jc w:val="both"/>
              <w:rPr>
                <w:rFonts w:hint="eastAsia" w:ascii="宋体" w:cs="宋体"/>
                <w:color w:val="000000"/>
                <w:sz w:val="18"/>
                <w:szCs w:val="18"/>
                <w:lang w:val="en-US" w:eastAsia="zh-CN"/>
              </w:rPr>
            </w:pPr>
          </w:p>
        </w:tc>
        <w:tc>
          <w:tcPr>
            <w:tcW w:w="1083" w:type="dxa"/>
            <w:vAlign w:val="center"/>
          </w:tcPr>
          <w:p>
            <w:pPr>
              <w:widowControl/>
              <w:spacing w:line="360" w:lineRule="auto"/>
              <w:ind w:firstLine="400" w:firstLineChars="200"/>
              <w:jc w:val="both"/>
              <w:rPr>
                <w:rFonts w:hint="eastAsia" w:ascii="宋体" w:cs="宋体"/>
                <w:color w:val="000000"/>
                <w:sz w:val="18"/>
                <w:szCs w:val="18"/>
                <w:lang w:val="en-US" w:eastAsia="zh-CN"/>
              </w:rPr>
            </w:pPr>
            <w:r>
              <w:rPr>
                <w:rFonts w:hint="eastAsia" w:ascii="宋体" w:eastAsia="宋体" w:cs="宋体"/>
                <w:bCs/>
                <w:color w:val="000000"/>
                <w:kern w:val="0"/>
                <w:sz w:val="20"/>
                <w:szCs w:val="20"/>
                <w:lang w:val="en-US" w:eastAsia="zh-CN"/>
              </w:rPr>
              <w:t>5</w:t>
            </w:r>
          </w:p>
        </w:tc>
        <w:tc>
          <w:tcPr>
            <w:tcW w:w="1076" w:type="dxa"/>
            <w:vAlign w:val="center"/>
          </w:tcPr>
          <w:p>
            <w:pPr>
              <w:spacing w:line="240" w:lineRule="auto"/>
              <w:ind w:firstLine="480" w:firstLineChars="200"/>
              <w:rPr>
                <w:rFonts w:hint="eastAsia" w:ascii="宋体" w:hAnsi="宋体" w:eastAsia="宋体" w:cs="宋体"/>
                <w:b/>
                <w:color w:val="auto"/>
                <w:sz w:val="24"/>
                <w:szCs w:val="24"/>
              </w:rPr>
            </w:pPr>
            <w:r>
              <w:rPr>
                <w:rFonts w:hint="eastAsia" w:ascii="宋体" w:hAnsi="宋体" w:eastAsia="宋体" w:cs="宋体"/>
                <w:sz w:val="24"/>
                <w:szCs w:val="24"/>
              </w:rPr>
              <w:t>赣州至深圳客运专线GSSG-5标段</w:t>
            </w:r>
          </w:p>
          <w:p>
            <w:pPr>
              <w:spacing w:line="560" w:lineRule="exact"/>
              <w:jc w:val="center"/>
              <w:rPr>
                <w:rFonts w:ascii="宋体" w:cs="宋体"/>
                <w:bCs/>
                <w:color w:val="000000"/>
                <w:kern w:val="0"/>
                <w:sz w:val="20"/>
                <w:szCs w:val="20"/>
              </w:rPr>
            </w:pPr>
          </w:p>
        </w:tc>
      </w:tr>
    </w:tbl>
    <w:p>
      <w:pPr>
        <w:sectPr>
          <w:pgSz w:w="16838" w:h="11906" w:orient="landscape"/>
          <w:pgMar w:top="1418" w:right="1418" w:bottom="1418" w:left="1418" w:header="851" w:footer="851" w:gutter="0"/>
          <w:cols w:space="720" w:num="1"/>
        </w:sectPr>
      </w:pPr>
      <w:r>
        <w:rPr>
          <w:rFonts w:hint="eastAsia" w:ascii="宋体" w:hAnsi="宋体" w:cs="宋体"/>
          <w:kern w:val="0"/>
          <w:sz w:val="20"/>
          <w:szCs w:val="20"/>
        </w:rPr>
        <w:t>注：投标物资的具体规格、交货地点、需求时间详见招标文件。</w:t>
      </w:r>
    </w:p>
    <w:p>
      <w:pPr>
        <w:pStyle w:val="2"/>
      </w:pPr>
    </w:p>
    <w:p>
      <w:pPr>
        <w:ind w:firstLine="964" w:firstLineChars="400"/>
        <w:jc w:val="center"/>
      </w:pPr>
      <w:r>
        <w:rPr>
          <w:rFonts w:hint="eastAsia"/>
          <w:b/>
          <w:sz w:val="24"/>
        </w:rPr>
        <w:t>招标物资包件划分表</w:t>
      </w:r>
    </w:p>
    <w:p/>
    <w:tbl>
      <w:tblPr>
        <w:tblStyle w:val="9"/>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989"/>
        <w:gridCol w:w="995"/>
        <w:gridCol w:w="801"/>
        <w:gridCol w:w="887"/>
        <w:gridCol w:w="6645"/>
        <w:gridCol w:w="989"/>
        <w:gridCol w:w="1083"/>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blHeader/>
          <w:jc w:val="center"/>
        </w:trPr>
        <w:tc>
          <w:tcPr>
            <w:tcW w:w="698"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序号</w:t>
            </w:r>
          </w:p>
        </w:tc>
        <w:tc>
          <w:tcPr>
            <w:tcW w:w="989"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物资名称</w:t>
            </w:r>
          </w:p>
        </w:tc>
        <w:tc>
          <w:tcPr>
            <w:tcW w:w="995"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包件号</w:t>
            </w:r>
          </w:p>
        </w:tc>
        <w:tc>
          <w:tcPr>
            <w:tcW w:w="801"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计量</w:t>
            </w:r>
          </w:p>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单位</w:t>
            </w:r>
          </w:p>
        </w:tc>
        <w:tc>
          <w:tcPr>
            <w:tcW w:w="887"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包件</w:t>
            </w:r>
          </w:p>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数量</w:t>
            </w:r>
          </w:p>
        </w:tc>
        <w:tc>
          <w:tcPr>
            <w:tcW w:w="6645"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投标人资格条件</w:t>
            </w:r>
          </w:p>
        </w:tc>
        <w:tc>
          <w:tcPr>
            <w:tcW w:w="989"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招标文件售价</w:t>
            </w:r>
            <w:r>
              <w:rPr>
                <w:rFonts w:ascii="宋体" w:hAnsi="宋体" w:cs="宋体"/>
                <w:bCs/>
                <w:color w:val="000000"/>
                <w:kern w:val="0"/>
                <w:sz w:val="18"/>
                <w:szCs w:val="18"/>
              </w:rPr>
              <w:t>(</w:t>
            </w:r>
            <w:r>
              <w:rPr>
                <w:rFonts w:hint="eastAsia" w:ascii="宋体" w:hAnsi="宋体" w:cs="宋体"/>
                <w:bCs/>
                <w:color w:val="000000"/>
                <w:kern w:val="0"/>
                <w:sz w:val="18"/>
                <w:szCs w:val="18"/>
              </w:rPr>
              <w:t>元</w:t>
            </w:r>
            <w:r>
              <w:rPr>
                <w:rFonts w:ascii="宋体" w:hAnsi="宋体" w:cs="宋体"/>
                <w:bCs/>
                <w:color w:val="000000"/>
                <w:kern w:val="0"/>
                <w:sz w:val="18"/>
                <w:szCs w:val="18"/>
              </w:rPr>
              <w:t>)</w:t>
            </w:r>
          </w:p>
        </w:tc>
        <w:tc>
          <w:tcPr>
            <w:tcW w:w="1083"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投标保证金</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万元</w:t>
            </w:r>
            <w:r>
              <w:rPr>
                <w:rFonts w:ascii="宋体" w:hAnsi="宋体" w:cs="宋体"/>
                <w:bCs/>
                <w:color w:val="000000"/>
                <w:kern w:val="0"/>
                <w:sz w:val="18"/>
                <w:szCs w:val="18"/>
              </w:rPr>
              <w:t>)</w:t>
            </w:r>
          </w:p>
        </w:tc>
        <w:tc>
          <w:tcPr>
            <w:tcW w:w="1076"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3" w:hRule="atLeast"/>
          <w:jc w:val="center"/>
        </w:trPr>
        <w:tc>
          <w:tcPr>
            <w:tcW w:w="698" w:type="dxa"/>
            <w:vMerge w:val="restart"/>
            <w:vAlign w:val="center"/>
          </w:tcPr>
          <w:p>
            <w:pPr>
              <w:spacing w:line="360" w:lineRule="auto"/>
              <w:ind w:firstLine="180" w:firstLineChars="100"/>
              <w:rPr>
                <w:rFonts w:hint="eastAsia" w:ascii="宋体" w:cs="宋体"/>
                <w:color w:val="000000"/>
                <w:sz w:val="18"/>
                <w:szCs w:val="18"/>
                <w:lang w:val="en-US" w:eastAsia="zh-CN"/>
              </w:rPr>
            </w:pPr>
            <w:r>
              <w:rPr>
                <w:rFonts w:hint="eastAsia" w:ascii="宋体" w:cs="宋体"/>
                <w:color w:val="000000"/>
                <w:sz w:val="18"/>
                <w:szCs w:val="18"/>
                <w:lang w:val="en-US" w:eastAsia="zh-CN"/>
              </w:rPr>
              <w:t>4</w:t>
            </w:r>
          </w:p>
        </w:tc>
        <w:tc>
          <w:tcPr>
            <w:tcW w:w="989" w:type="dxa"/>
            <w:vAlign w:val="center"/>
          </w:tcPr>
          <w:p>
            <w:pPr>
              <w:widowControl/>
              <w:spacing w:line="360" w:lineRule="auto"/>
              <w:jc w:val="center"/>
              <w:rPr>
                <w:rFonts w:hint="eastAsia" w:ascii="宋体" w:cs="宋体"/>
                <w:color w:val="000000"/>
                <w:sz w:val="21"/>
                <w:szCs w:val="21"/>
                <w:lang w:val="en-US" w:eastAsia="zh-CN"/>
              </w:rPr>
            </w:pPr>
            <w:r>
              <w:rPr>
                <w:rFonts w:hint="eastAsia" w:ascii="宋体" w:cs="宋体"/>
                <w:color w:val="000000"/>
                <w:sz w:val="21"/>
                <w:szCs w:val="21"/>
                <w:lang w:val="en-US" w:eastAsia="zh-CN"/>
              </w:rPr>
              <w:t>矿物掺合料</w:t>
            </w:r>
          </w:p>
        </w:tc>
        <w:tc>
          <w:tcPr>
            <w:tcW w:w="995" w:type="dxa"/>
            <w:vAlign w:val="center"/>
          </w:tcPr>
          <w:p>
            <w:pPr>
              <w:widowControl/>
              <w:spacing w:line="360" w:lineRule="auto"/>
              <w:jc w:val="center"/>
              <w:rPr>
                <w:rFonts w:hint="eastAsia" w:ascii="宋体" w:cs="宋体"/>
                <w:color w:val="000000"/>
                <w:sz w:val="21"/>
                <w:szCs w:val="21"/>
                <w:lang w:val="en-US" w:eastAsia="zh-CN"/>
              </w:rPr>
            </w:pPr>
            <w:r>
              <w:rPr>
                <w:rFonts w:hint="eastAsia" w:ascii="宋体" w:hAnsi="宋体" w:cs="宋体"/>
                <w:color w:val="000000"/>
                <w:kern w:val="0"/>
                <w:sz w:val="21"/>
                <w:szCs w:val="21"/>
                <w:lang w:val="en-US" w:eastAsia="zh-CN"/>
              </w:rPr>
              <w:t>CHL</w:t>
            </w:r>
            <w:r>
              <w:rPr>
                <w:rFonts w:ascii="宋体" w:hAnsi="宋体" w:cs="宋体"/>
                <w:color w:val="000000"/>
                <w:kern w:val="0"/>
                <w:sz w:val="21"/>
                <w:szCs w:val="21"/>
              </w:rPr>
              <w:t>-01</w:t>
            </w:r>
          </w:p>
        </w:tc>
        <w:tc>
          <w:tcPr>
            <w:tcW w:w="801" w:type="dxa"/>
            <w:vAlign w:val="center"/>
          </w:tcPr>
          <w:p>
            <w:pPr>
              <w:widowControl/>
              <w:jc w:val="center"/>
              <w:textAlignment w:val="center"/>
              <w:rPr>
                <w:rFonts w:hint="eastAsia" w:ascii="宋体" w:cs="宋体"/>
                <w:color w:val="000000"/>
                <w:sz w:val="21"/>
                <w:szCs w:val="21"/>
                <w:lang w:val="en-US" w:eastAsia="zh-CN"/>
              </w:rPr>
            </w:pPr>
            <w:r>
              <w:rPr>
                <w:rFonts w:hint="eastAsia" w:ascii="宋体" w:cs="宋体"/>
                <w:bCs/>
                <w:color w:val="000000"/>
                <w:kern w:val="0"/>
                <w:sz w:val="21"/>
                <w:szCs w:val="21"/>
                <w:lang w:val="en-US" w:eastAsia="zh-CN"/>
              </w:rPr>
              <w:t>吨</w:t>
            </w:r>
          </w:p>
        </w:tc>
        <w:tc>
          <w:tcPr>
            <w:tcW w:w="887" w:type="dxa"/>
            <w:vAlign w:val="center"/>
          </w:tcPr>
          <w:p>
            <w:pPr>
              <w:keepNext w:val="0"/>
              <w:keepLines w:val="0"/>
              <w:widowControl/>
              <w:suppressLineNumbers w:val="0"/>
              <w:jc w:val="center"/>
              <w:textAlignment w:val="center"/>
              <w:rPr>
                <w:rFonts w:hint="eastAsia" w:ascii="宋体" w:cs="宋体"/>
                <w:color w:val="000000"/>
                <w:sz w:val="21"/>
                <w:szCs w:val="21"/>
                <w:lang w:val="en-US" w:eastAsia="zh-CN"/>
              </w:rPr>
            </w:pPr>
            <w:r>
              <w:rPr>
                <w:rFonts w:hint="eastAsia" w:ascii="宋体" w:hAnsi="宋体" w:cs="宋体"/>
                <w:i w:val="0"/>
                <w:color w:val="000000"/>
                <w:kern w:val="0"/>
                <w:sz w:val="21"/>
                <w:szCs w:val="21"/>
                <w:u w:val="none"/>
                <w:lang w:val="en-US" w:eastAsia="zh-CN" w:bidi="ar"/>
              </w:rPr>
              <w:t>4430</w:t>
            </w:r>
          </w:p>
        </w:tc>
        <w:tc>
          <w:tcPr>
            <w:tcW w:w="6645" w:type="dxa"/>
            <w:vMerge w:val="restart"/>
            <w:vAlign w:val="center"/>
          </w:tcPr>
          <w:p>
            <w:pPr>
              <w:keepNext w:val="0"/>
              <w:keepLines w:val="0"/>
              <w:pageBreakBefore w:val="0"/>
              <w:widowControl/>
              <w:kinsoku/>
              <w:wordWrap/>
              <w:overflowPunct/>
              <w:topLinePunct w:val="0"/>
              <w:autoSpaceDE/>
              <w:autoSpaceDN/>
              <w:bidi w:val="0"/>
              <w:adjustRightInd/>
              <w:snapToGrid w:val="0"/>
              <w:spacing w:line="360" w:lineRule="auto"/>
              <w:ind w:firstLine="400" w:firstLineChars="200"/>
              <w:jc w:val="left"/>
              <w:textAlignment w:val="auto"/>
              <w:outlineLvl w:val="9"/>
              <w:rPr>
                <w:rFonts w:hint="eastAsia" w:ascii="宋体" w:hAnsi="宋体" w:cs="宋体"/>
                <w:bCs/>
                <w:kern w:val="0"/>
                <w:sz w:val="20"/>
                <w:szCs w:val="20"/>
                <w:highlight w:val="none"/>
              </w:rPr>
            </w:pPr>
            <w:r>
              <w:rPr>
                <w:rFonts w:hint="eastAsia" w:ascii="宋体" w:hAnsi="宋体" w:cs="宋体"/>
                <w:bCs/>
                <w:kern w:val="0"/>
                <w:sz w:val="20"/>
                <w:szCs w:val="20"/>
                <w:highlight w:val="none"/>
              </w:rPr>
              <w:t>1</w:t>
            </w:r>
            <w:r>
              <w:rPr>
                <w:rFonts w:hint="eastAsia" w:ascii="宋体" w:hAnsi="宋体" w:cs="宋体"/>
                <w:bCs/>
                <w:kern w:val="0"/>
                <w:sz w:val="20"/>
                <w:szCs w:val="20"/>
                <w:highlight w:val="none"/>
                <w:lang w:eastAsia="zh-CN"/>
              </w:rPr>
              <w:t>.</w:t>
            </w:r>
            <w:r>
              <w:rPr>
                <w:rFonts w:hint="eastAsia" w:ascii="宋体" w:hAnsi="宋体" w:cs="宋体"/>
                <w:bCs/>
                <w:kern w:val="0"/>
                <w:sz w:val="20"/>
                <w:szCs w:val="20"/>
                <w:highlight w:val="none"/>
              </w:rPr>
              <w:t>营业范围要求：在中华人民共和国境内依法注册、具有法人资格、能独立承担民事责任，具有竞争性谈判物资生产供应经验的生产商；</w:t>
            </w:r>
          </w:p>
          <w:p>
            <w:pPr>
              <w:keepNext w:val="0"/>
              <w:keepLines w:val="0"/>
              <w:pageBreakBefore w:val="0"/>
              <w:widowControl/>
              <w:kinsoku/>
              <w:wordWrap/>
              <w:overflowPunct/>
              <w:topLinePunct w:val="0"/>
              <w:autoSpaceDE/>
              <w:autoSpaceDN/>
              <w:bidi w:val="0"/>
              <w:adjustRightInd/>
              <w:snapToGrid w:val="0"/>
              <w:spacing w:line="360" w:lineRule="auto"/>
              <w:ind w:firstLine="400" w:firstLineChars="200"/>
              <w:jc w:val="left"/>
              <w:textAlignment w:val="auto"/>
              <w:outlineLvl w:val="9"/>
              <w:rPr>
                <w:rFonts w:hint="eastAsia" w:ascii="宋体" w:hAnsi="宋体" w:cs="宋体"/>
                <w:bCs/>
                <w:kern w:val="0"/>
                <w:sz w:val="20"/>
                <w:szCs w:val="20"/>
                <w:highlight w:val="none"/>
              </w:rPr>
            </w:pPr>
            <w:r>
              <w:rPr>
                <w:rFonts w:hint="eastAsia" w:ascii="宋体" w:hAnsi="宋体" w:cs="宋体"/>
                <w:bCs/>
                <w:kern w:val="0"/>
                <w:sz w:val="20"/>
                <w:szCs w:val="20"/>
                <w:highlight w:val="none"/>
                <w:lang w:val="en-US" w:eastAsia="zh-CN"/>
              </w:rPr>
              <w:t>2.</w:t>
            </w:r>
            <w:r>
              <w:rPr>
                <w:rFonts w:hint="eastAsia" w:ascii="宋体" w:hAnsi="宋体" w:cs="宋体"/>
                <w:bCs/>
                <w:kern w:val="0"/>
                <w:sz w:val="20"/>
                <w:szCs w:val="20"/>
                <w:highlight w:val="none"/>
              </w:rPr>
              <w:t>财务能力要求：生产商注册资金不低于2000万元人民币，经税务部门注册登记核准的一般纳税人，具有良好的社会信誉和财务状况（附近连续2年的财务审计报告）；</w:t>
            </w:r>
          </w:p>
          <w:p>
            <w:pPr>
              <w:keepNext w:val="0"/>
              <w:keepLines w:val="0"/>
              <w:pageBreakBefore w:val="0"/>
              <w:widowControl/>
              <w:kinsoku/>
              <w:wordWrap/>
              <w:overflowPunct/>
              <w:topLinePunct w:val="0"/>
              <w:autoSpaceDE/>
              <w:autoSpaceDN/>
              <w:bidi w:val="0"/>
              <w:adjustRightInd/>
              <w:snapToGrid w:val="0"/>
              <w:spacing w:line="360" w:lineRule="auto"/>
              <w:ind w:firstLine="400" w:firstLineChars="200"/>
              <w:jc w:val="left"/>
              <w:textAlignment w:val="auto"/>
              <w:outlineLvl w:val="9"/>
              <w:rPr>
                <w:rFonts w:hint="eastAsia" w:ascii="宋体" w:hAnsi="宋体" w:cs="宋体"/>
                <w:bCs/>
                <w:kern w:val="0"/>
                <w:sz w:val="20"/>
                <w:szCs w:val="20"/>
                <w:highlight w:val="none"/>
              </w:rPr>
            </w:pPr>
            <w:r>
              <w:rPr>
                <w:rFonts w:hint="eastAsia" w:ascii="宋体" w:hAnsi="宋体" w:cs="宋体"/>
                <w:bCs/>
                <w:kern w:val="0"/>
                <w:sz w:val="20"/>
                <w:szCs w:val="20"/>
                <w:highlight w:val="none"/>
                <w:lang w:val="en-US" w:eastAsia="zh-CN"/>
              </w:rPr>
              <w:t>3.</w:t>
            </w:r>
            <w:r>
              <w:rPr>
                <w:rFonts w:hint="eastAsia" w:ascii="宋体" w:hAnsi="宋体" w:cs="宋体"/>
                <w:bCs/>
                <w:kern w:val="0"/>
                <w:sz w:val="20"/>
                <w:szCs w:val="20"/>
                <w:highlight w:val="none"/>
              </w:rPr>
              <w:t>生产能力要求：具有年产量2万吨以上生产能力；</w:t>
            </w:r>
          </w:p>
          <w:p>
            <w:pPr>
              <w:keepNext w:val="0"/>
              <w:keepLines w:val="0"/>
              <w:pageBreakBefore w:val="0"/>
              <w:widowControl/>
              <w:kinsoku/>
              <w:wordWrap/>
              <w:overflowPunct/>
              <w:topLinePunct w:val="0"/>
              <w:autoSpaceDE/>
              <w:autoSpaceDN/>
              <w:bidi w:val="0"/>
              <w:adjustRightInd/>
              <w:snapToGrid w:val="0"/>
              <w:spacing w:line="360" w:lineRule="auto"/>
              <w:ind w:firstLine="400" w:firstLineChars="200"/>
              <w:jc w:val="left"/>
              <w:textAlignment w:val="auto"/>
              <w:outlineLvl w:val="9"/>
              <w:rPr>
                <w:rFonts w:hint="eastAsia" w:ascii="宋体" w:hAnsi="宋体" w:cs="宋体"/>
                <w:bCs/>
                <w:kern w:val="0"/>
                <w:sz w:val="20"/>
                <w:szCs w:val="20"/>
                <w:highlight w:val="none"/>
              </w:rPr>
            </w:pPr>
            <w:r>
              <w:rPr>
                <w:rFonts w:hint="eastAsia" w:ascii="宋体" w:hAnsi="宋体" w:cs="宋体"/>
                <w:bCs/>
                <w:kern w:val="0"/>
                <w:sz w:val="20"/>
                <w:szCs w:val="20"/>
                <w:highlight w:val="none"/>
                <w:lang w:val="en-US" w:eastAsia="zh-CN"/>
              </w:rPr>
              <w:t>4.</w:t>
            </w:r>
            <w:r>
              <w:rPr>
                <w:rFonts w:hint="eastAsia" w:ascii="宋体" w:hAnsi="宋体" w:cs="宋体"/>
                <w:bCs/>
                <w:kern w:val="0"/>
                <w:sz w:val="20"/>
                <w:szCs w:val="20"/>
                <w:highlight w:val="none"/>
              </w:rPr>
              <w:t>质量保证能力要求：已获得有效的ISO9000质量管理体系认证；</w:t>
            </w:r>
          </w:p>
          <w:p>
            <w:pPr>
              <w:keepNext w:val="0"/>
              <w:keepLines w:val="0"/>
              <w:pageBreakBefore w:val="0"/>
              <w:widowControl/>
              <w:kinsoku/>
              <w:wordWrap/>
              <w:overflowPunct/>
              <w:topLinePunct w:val="0"/>
              <w:autoSpaceDE/>
              <w:autoSpaceDN/>
              <w:bidi w:val="0"/>
              <w:adjustRightInd/>
              <w:snapToGrid w:val="0"/>
              <w:spacing w:line="360" w:lineRule="auto"/>
              <w:ind w:firstLine="400" w:firstLineChars="200"/>
              <w:jc w:val="left"/>
              <w:textAlignment w:val="auto"/>
              <w:outlineLvl w:val="9"/>
              <w:rPr>
                <w:rFonts w:hint="eastAsia" w:ascii="宋体" w:hAnsi="宋体" w:cs="宋体"/>
                <w:bCs/>
                <w:kern w:val="0"/>
                <w:sz w:val="20"/>
                <w:szCs w:val="20"/>
                <w:highlight w:val="none"/>
              </w:rPr>
            </w:pPr>
            <w:r>
              <w:rPr>
                <w:rFonts w:hint="eastAsia" w:ascii="宋体" w:hAnsi="宋体" w:cs="宋体"/>
                <w:bCs/>
                <w:kern w:val="0"/>
                <w:sz w:val="20"/>
                <w:szCs w:val="20"/>
                <w:highlight w:val="none"/>
                <w:lang w:val="en-US" w:eastAsia="zh-CN"/>
              </w:rPr>
              <w:t>5.</w:t>
            </w:r>
            <w:r>
              <w:rPr>
                <w:rFonts w:hint="eastAsia" w:ascii="宋体" w:hAnsi="宋体" w:cs="宋体"/>
                <w:bCs/>
                <w:kern w:val="0"/>
                <w:sz w:val="20"/>
                <w:szCs w:val="20"/>
                <w:highlight w:val="none"/>
              </w:rPr>
              <w:t>供货业绩要求：有近三年铁路大中型建设项目或国家重点工程至少二个以上Ⅲ型轨道板场的供货业绩，并提供相关业绩证明材料；</w:t>
            </w:r>
          </w:p>
          <w:p>
            <w:pPr>
              <w:keepNext w:val="0"/>
              <w:keepLines w:val="0"/>
              <w:pageBreakBefore w:val="0"/>
              <w:widowControl/>
              <w:kinsoku/>
              <w:wordWrap/>
              <w:overflowPunct/>
              <w:topLinePunct w:val="0"/>
              <w:autoSpaceDE/>
              <w:autoSpaceDN/>
              <w:bidi w:val="0"/>
              <w:adjustRightInd/>
              <w:snapToGrid w:val="0"/>
              <w:spacing w:line="360" w:lineRule="auto"/>
              <w:ind w:firstLine="400" w:firstLineChars="200"/>
              <w:jc w:val="left"/>
              <w:textAlignment w:val="auto"/>
              <w:outlineLvl w:val="9"/>
              <w:rPr>
                <w:rFonts w:hint="eastAsia" w:ascii="宋体" w:hAnsi="宋体" w:cs="宋体"/>
                <w:bCs/>
                <w:kern w:val="0"/>
                <w:sz w:val="20"/>
                <w:szCs w:val="20"/>
                <w:highlight w:val="none"/>
              </w:rPr>
            </w:pPr>
            <w:r>
              <w:rPr>
                <w:rFonts w:hint="eastAsia" w:ascii="宋体" w:hAnsi="宋体" w:cs="宋体"/>
                <w:bCs/>
                <w:kern w:val="0"/>
                <w:sz w:val="20"/>
                <w:szCs w:val="20"/>
                <w:highlight w:val="none"/>
                <w:lang w:val="en-US" w:eastAsia="zh-CN"/>
              </w:rPr>
              <w:t>6.</w:t>
            </w:r>
            <w:r>
              <w:rPr>
                <w:rFonts w:hint="eastAsia" w:ascii="宋体" w:hAnsi="宋体" w:cs="宋体"/>
                <w:bCs/>
                <w:kern w:val="0"/>
                <w:sz w:val="20"/>
                <w:szCs w:val="20"/>
                <w:highlight w:val="none"/>
              </w:rPr>
              <w:t>履约信用要求：履约信用良好，近年经营活动中无重大安全、质量事故、合同争议纠纷引起的诉讼、仲裁、违法行为记录及有关行政处罚等相关情况；</w:t>
            </w:r>
          </w:p>
          <w:p>
            <w:pPr>
              <w:widowControl/>
              <w:spacing w:line="360" w:lineRule="auto"/>
              <w:jc w:val="left"/>
              <w:rPr>
                <w:rFonts w:hint="eastAsia" w:ascii="宋体" w:hAnsi="宋体" w:cs="宋体"/>
                <w:bCs/>
                <w:color w:val="000000"/>
                <w:kern w:val="0"/>
                <w:sz w:val="20"/>
                <w:szCs w:val="20"/>
              </w:rPr>
            </w:pPr>
            <w:r>
              <w:rPr>
                <w:rFonts w:hint="eastAsia" w:ascii="宋体" w:hAnsi="宋体" w:cs="宋体"/>
                <w:bCs/>
                <w:kern w:val="0"/>
                <w:sz w:val="20"/>
                <w:szCs w:val="20"/>
                <w:highlight w:val="none"/>
                <w:lang w:val="en-US" w:eastAsia="zh-CN"/>
              </w:rPr>
              <w:t>7.</w:t>
            </w:r>
            <w:r>
              <w:rPr>
                <w:rFonts w:hint="eastAsia" w:ascii="宋体" w:hAnsi="宋体" w:cs="宋体"/>
                <w:bCs/>
                <w:kern w:val="0"/>
                <w:sz w:val="20"/>
                <w:szCs w:val="20"/>
                <w:highlight w:val="none"/>
              </w:rPr>
              <w:t>其他要求：投标人被中国铁路总公司、中国中铁股份有限公司及中铁</w:t>
            </w:r>
            <w:r>
              <w:rPr>
                <w:rFonts w:hint="eastAsia" w:ascii="宋体" w:hAnsi="宋体" w:cs="宋体"/>
                <w:bCs/>
                <w:kern w:val="0"/>
                <w:sz w:val="20"/>
                <w:szCs w:val="20"/>
                <w:highlight w:val="none"/>
                <w:lang w:val="en-US" w:eastAsia="zh-CN"/>
              </w:rPr>
              <w:t>四</w:t>
            </w:r>
            <w:r>
              <w:rPr>
                <w:rFonts w:hint="eastAsia" w:ascii="宋体" w:hAnsi="宋体" w:cs="宋体"/>
                <w:bCs/>
                <w:kern w:val="0"/>
                <w:sz w:val="20"/>
                <w:szCs w:val="20"/>
                <w:highlight w:val="none"/>
              </w:rPr>
              <w:t>局集团有限公司列入“限制交易供应商名单”、“不合格供应商名单”、“不良企业（个人）名录”或“供应商黑名单”中，不得参与投标。</w:t>
            </w:r>
          </w:p>
        </w:tc>
        <w:tc>
          <w:tcPr>
            <w:tcW w:w="989" w:type="dxa"/>
            <w:vAlign w:val="center"/>
          </w:tcPr>
          <w:p>
            <w:pPr>
              <w:widowControl/>
              <w:spacing w:line="360" w:lineRule="auto"/>
              <w:jc w:val="center"/>
              <w:rPr>
                <w:rFonts w:hint="eastAsia" w:ascii="宋体" w:hAnsi="宋体" w:cs="宋体"/>
                <w:bCs/>
                <w:color w:val="000000"/>
                <w:kern w:val="0"/>
                <w:sz w:val="21"/>
                <w:szCs w:val="21"/>
                <w:lang w:val="en-US" w:eastAsia="zh-CN"/>
              </w:rPr>
            </w:pPr>
          </w:p>
          <w:p>
            <w:pPr>
              <w:widowControl/>
              <w:spacing w:line="360" w:lineRule="auto"/>
              <w:jc w:val="center"/>
              <w:rPr>
                <w:rFonts w:hint="eastAsia" w:ascii="宋体" w:hAnsi="宋体" w:cs="宋体"/>
                <w:bCs/>
                <w:color w:val="000000"/>
                <w:kern w:val="0"/>
                <w:sz w:val="21"/>
                <w:szCs w:val="21"/>
                <w:lang w:val="en-US" w:eastAsia="zh-CN"/>
              </w:rPr>
            </w:pPr>
            <w:r>
              <w:rPr>
                <w:rFonts w:hint="eastAsia" w:ascii="宋体" w:hAnsi="宋体" w:cs="宋体"/>
                <w:bCs/>
                <w:color w:val="000000"/>
                <w:kern w:val="0"/>
                <w:sz w:val="21"/>
                <w:szCs w:val="21"/>
                <w:lang w:val="en-US" w:eastAsia="zh-CN"/>
              </w:rPr>
              <w:t>5</w:t>
            </w:r>
            <w:r>
              <w:rPr>
                <w:rFonts w:ascii="宋体" w:cs="宋体"/>
                <w:bCs/>
                <w:color w:val="000000"/>
                <w:kern w:val="0"/>
                <w:sz w:val="21"/>
                <w:szCs w:val="21"/>
              </w:rPr>
              <w:t>00</w:t>
            </w:r>
          </w:p>
          <w:p>
            <w:pPr>
              <w:widowControl/>
              <w:spacing w:line="360" w:lineRule="auto"/>
              <w:jc w:val="both"/>
              <w:rPr>
                <w:rFonts w:hint="eastAsia" w:ascii="宋体" w:cs="宋体"/>
                <w:color w:val="000000"/>
                <w:sz w:val="21"/>
                <w:szCs w:val="21"/>
                <w:lang w:val="en-US" w:eastAsia="zh-CN"/>
              </w:rPr>
            </w:pPr>
          </w:p>
        </w:tc>
        <w:tc>
          <w:tcPr>
            <w:tcW w:w="1083" w:type="dxa"/>
            <w:vAlign w:val="center"/>
          </w:tcPr>
          <w:p>
            <w:pPr>
              <w:widowControl/>
              <w:spacing w:line="360" w:lineRule="auto"/>
              <w:ind w:firstLine="420" w:firstLineChars="200"/>
              <w:jc w:val="both"/>
              <w:rPr>
                <w:rFonts w:hint="eastAsia" w:ascii="宋体" w:cs="宋体"/>
                <w:color w:val="000000"/>
                <w:sz w:val="21"/>
                <w:szCs w:val="21"/>
                <w:lang w:val="en-US" w:eastAsia="zh-CN"/>
              </w:rPr>
            </w:pPr>
            <w:r>
              <w:rPr>
                <w:rFonts w:hint="eastAsia" w:ascii="宋体" w:eastAsia="宋体" w:cs="宋体"/>
                <w:bCs/>
                <w:color w:val="000000"/>
                <w:kern w:val="0"/>
                <w:sz w:val="21"/>
                <w:szCs w:val="21"/>
                <w:lang w:val="en-US" w:eastAsia="zh-CN"/>
              </w:rPr>
              <w:t>5</w:t>
            </w:r>
          </w:p>
        </w:tc>
        <w:tc>
          <w:tcPr>
            <w:tcW w:w="1076" w:type="dxa"/>
            <w:vMerge w:val="restart"/>
            <w:vAlign w:val="center"/>
          </w:tcPr>
          <w:p>
            <w:pPr>
              <w:spacing w:line="240" w:lineRule="auto"/>
              <w:ind w:firstLine="480" w:firstLineChars="200"/>
              <w:rPr>
                <w:rFonts w:hint="eastAsia" w:ascii="宋体" w:hAnsi="宋体" w:eastAsia="宋体" w:cs="宋体"/>
                <w:b/>
                <w:color w:val="auto"/>
                <w:sz w:val="24"/>
                <w:szCs w:val="24"/>
              </w:rPr>
            </w:pPr>
            <w:r>
              <w:rPr>
                <w:rFonts w:hint="eastAsia" w:ascii="宋体" w:hAnsi="宋体" w:eastAsia="宋体" w:cs="宋体"/>
                <w:sz w:val="24"/>
                <w:szCs w:val="24"/>
              </w:rPr>
              <w:t>赣州至深圳客运专线GSSG-5标段</w:t>
            </w:r>
          </w:p>
          <w:p>
            <w:pPr>
              <w:spacing w:line="560" w:lineRule="exact"/>
              <w:jc w:val="center"/>
              <w:rPr>
                <w:rFonts w:ascii="宋体" w:cs="宋体"/>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3" w:hRule="atLeast"/>
          <w:jc w:val="center"/>
        </w:trPr>
        <w:tc>
          <w:tcPr>
            <w:tcW w:w="698" w:type="dxa"/>
            <w:vMerge w:val="continue"/>
            <w:vAlign w:val="center"/>
          </w:tcPr>
          <w:p>
            <w:pPr>
              <w:widowControl/>
              <w:spacing w:line="360" w:lineRule="auto"/>
              <w:jc w:val="center"/>
              <w:textAlignment w:val="center"/>
            </w:pPr>
          </w:p>
        </w:tc>
        <w:tc>
          <w:tcPr>
            <w:tcW w:w="989" w:type="dxa"/>
            <w:vAlign w:val="center"/>
          </w:tcPr>
          <w:p>
            <w:pPr>
              <w:widowControl/>
              <w:spacing w:line="360" w:lineRule="auto"/>
              <w:jc w:val="center"/>
              <w:rPr>
                <w:sz w:val="21"/>
                <w:szCs w:val="21"/>
              </w:rPr>
            </w:pPr>
            <w:r>
              <w:rPr>
                <w:rFonts w:hint="eastAsia" w:ascii="宋体" w:cs="宋体"/>
                <w:color w:val="000000"/>
                <w:sz w:val="21"/>
                <w:szCs w:val="21"/>
                <w:lang w:val="en-US" w:eastAsia="zh-CN"/>
              </w:rPr>
              <w:t>矿物掺合料</w:t>
            </w:r>
          </w:p>
        </w:tc>
        <w:tc>
          <w:tcPr>
            <w:tcW w:w="995" w:type="dxa"/>
            <w:vAlign w:val="center"/>
          </w:tcPr>
          <w:p>
            <w:pPr>
              <w:widowControl/>
              <w:spacing w:line="360" w:lineRule="auto"/>
              <w:jc w:val="center"/>
              <w:rPr>
                <w:rFonts w:hint="eastAsia" w:eastAsia="宋体"/>
                <w:sz w:val="21"/>
                <w:szCs w:val="21"/>
                <w:lang w:eastAsia="zh-CN"/>
              </w:rPr>
            </w:pPr>
            <w:r>
              <w:rPr>
                <w:rFonts w:hint="eastAsia" w:ascii="宋体" w:hAnsi="宋体" w:cs="宋体"/>
                <w:color w:val="000000"/>
                <w:kern w:val="0"/>
                <w:sz w:val="21"/>
                <w:szCs w:val="21"/>
                <w:lang w:val="en-US" w:eastAsia="zh-CN"/>
              </w:rPr>
              <w:t>CHL</w:t>
            </w:r>
            <w:r>
              <w:rPr>
                <w:rFonts w:ascii="宋体" w:hAnsi="宋体" w:cs="宋体"/>
                <w:color w:val="000000"/>
                <w:kern w:val="0"/>
                <w:sz w:val="21"/>
                <w:szCs w:val="21"/>
              </w:rPr>
              <w:t>-0</w:t>
            </w:r>
            <w:r>
              <w:rPr>
                <w:rFonts w:hint="eastAsia" w:ascii="宋体" w:hAnsi="宋体" w:cs="宋体"/>
                <w:color w:val="000000"/>
                <w:kern w:val="0"/>
                <w:sz w:val="21"/>
                <w:szCs w:val="21"/>
                <w:lang w:val="en-US" w:eastAsia="zh-CN"/>
              </w:rPr>
              <w:t>2</w:t>
            </w:r>
          </w:p>
        </w:tc>
        <w:tc>
          <w:tcPr>
            <w:tcW w:w="801" w:type="dxa"/>
            <w:vAlign w:val="center"/>
          </w:tcPr>
          <w:p>
            <w:pPr>
              <w:widowControl/>
              <w:jc w:val="center"/>
              <w:textAlignment w:val="center"/>
              <w:rPr>
                <w:rFonts w:hint="eastAsia" w:ascii="宋体" w:cs="宋体"/>
                <w:color w:val="000000"/>
                <w:sz w:val="21"/>
                <w:szCs w:val="21"/>
                <w:lang w:val="en-US" w:eastAsia="zh-CN"/>
              </w:rPr>
            </w:pPr>
            <w:r>
              <w:rPr>
                <w:rFonts w:hint="eastAsia" w:ascii="宋体" w:cs="宋体"/>
                <w:bCs/>
                <w:color w:val="000000"/>
                <w:kern w:val="0"/>
                <w:sz w:val="21"/>
                <w:szCs w:val="21"/>
                <w:lang w:val="en-US" w:eastAsia="zh-CN"/>
              </w:rPr>
              <w:t>吨</w:t>
            </w:r>
          </w:p>
        </w:tc>
        <w:tc>
          <w:tcPr>
            <w:tcW w:w="887" w:type="dxa"/>
            <w:vAlign w:val="center"/>
          </w:tcPr>
          <w:p>
            <w:pPr>
              <w:keepNext w:val="0"/>
              <w:keepLines w:val="0"/>
              <w:widowControl/>
              <w:suppressLineNumbers w:val="0"/>
              <w:jc w:val="center"/>
              <w:textAlignment w:val="center"/>
              <w:rPr>
                <w:rFonts w:hint="eastAsia" w:ascii="宋体" w:cs="宋体"/>
                <w:color w:val="000000"/>
                <w:sz w:val="21"/>
                <w:szCs w:val="21"/>
                <w:lang w:val="en-US" w:eastAsia="zh-CN"/>
              </w:rPr>
            </w:pPr>
            <w:r>
              <w:rPr>
                <w:rFonts w:hint="eastAsia" w:ascii="宋体" w:cs="宋体"/>
                <w:color w:val="000000"/>
                <w:sz w:val="21"/>
                <w:szCs w:val="21"/>
                <w:lang w:val="en-US" w:eastAsia="zh-CN"/>
              </w:rPr>
              <w:t>4430</w:t>
            </w:r>
          </w:p>
        </w:tc>
        <w:tc>
          <w:tcPr>
            <w:tcW w:w="6645" w:type="dxa"/>
            <w:vMerge w:val="continue"/>
            <w:vAlign w:val="center"/>
          </w:tcPr>
          <w:p>
            <w:pPr>
              <w:widowControl/>
              <w:spacing w:line="360" w:lineRule="auto"/>
              <w:jc w:val="center"/>
              <w:textAlignment w:val="center"/>
              <w:rPr>
                <w:rFonts w:hint="eastAsia" w:ascii="宋体" w:cs="宋体"/>
                <w:color w:val="000000"/>
                <w:sz w:val="18"/>
                <w:szCs w:val="18"/>
                <w:lang w:val="en-US" w:eastAsia="zh-CN"/>
              </w:rPr>
            </w:pPr>
          </w:p>
        </w:tc>
        <w:tc>
          <w:tcPr>
            <w:tcW w:w="989" w:type="dxa"/>
            <w:vAlign w:val="center"/>
          </w:tcPr>
          <w:p>
            <w:pPr>
              <w:widowControl/>
              <w:spacing w:line="360" w:lineRule="auto"/>
              <w:jc w:val="center"/>
              <w:rPr>
                <w:rFonts w:hint="eastAsia" w:ascii="宋体" w:hAnsi="宋体" w:cs="宋体"/>
                <w:bCs/>
                <w:color w:val="000000"/>
                <w:kern w:val="0"/>
                <w:sz w:val="21"/>
                <w:szCs w:val="21"/>
                <w:lang w:val="en-US" w:eastAsia="zh-CN"/>
              </w:rPr>
            </w:pPr>
          </w:p>
          <w:p>
            <w:pPr>
              <w:widowControl/>
              <w:spacing w:line="360" w:lineRule="auto"/>
              <w:jc w:val="center"/>
              <w:rPr>
                <w:rFonts w:hint="eastAsia" w:ascii="宋体" w:hAnsi="宋体" w:cs="宋体"/>
                <w:bCs/>
                <w:color w:val="000000"/>
                <w:kern w:val="0"/>
                <w:sz w:val="21"/>
                <w:szCs w:val="21"/>
                <w:lang w:val="en-US" w:eastAsia="zh-CN"/>
              </w:rPr>
            </w:pPr>
            <w:r>
              <w:rPr>
                <w:rFonts w:hint="eastAsia" w:ascii="宋体" w:hAnsi="宋体" w:cs="宋体"/>
                <w:bCs/>
                <w:color w:val="000000"/>
                <w:kern w:val="0"/>
                <w:sz w:val="21"/>
                <w:szCs w:val="21"/>
                <w:lang w:val="en-US" w:eastAsia="zh-CN"/>
              </w:rPr>
              <w:t>5</w:t>
            </w:r>
            <w:r>
              <w:rPr>
                <w:rFonts w:ascii="宋体" w:cs="宋体"/>
                <w:bCs/>
                <w:color w:val="000000"/>
                <w:kern w:val="0"/>
                <w:sz w:val="21"/>
                <w:szCs w:val="21"/>
              </w:rPr>
              <w:t>00</w:t>
            </w:r>
          </w:p>
          <w:p>
            <w:pPr>
              <w:widowControl/>
              <w:spacing w:line="360" w:lineRule="auto"/>
              <w:jc w:val="both"/>
              <w:rPr>
                <w:rFonts w:hint="eastAsia" w:ascii="宋体" w:cs="宋体"/>
                <w:color w:val="000000"/>
                <w:sz w:val="21"/>
                <w:szCs w:val="21"/>
                <w:lang w:val="en-US" w:eastAsia="zh-CN"/>
              </w:rPr>
            </w:pPr>
          </w:p>
        </w:tc>
        <w:tc>
          <w:tcPr>
            <w:tcW w:w="1083" w:type="dxa"/>
            <w:vAlign w:val="center"/>
          </w:tcPr>
          <w:p>
            <w:pPr>
              <w:widowControl/>
              <w:spacing w:line="360" w:lineRule="auto"/>
              <w:ind w:firstLine="420" w:firstLineChars="200"/>
              <w:jc w:val="both"/>
              <w:rPr>
                <w:rFonts w:hint="eastAsia" w:ascii="宋体" w:cs="宋体"/>
                <w:color w:val="000000"/>
                <w:sz w:val="21"/>
                <w:szCs w:val="21"/>
                <w:lang w:val="en-US" w:eastAsia="zh-CN"/>
              </w:rPr>
            </w:pPr>
            <w:r>
              <w:rPr>
                <w:rFonts w:hint="eastAsia" w:ascii="宋体" w:eastAsia="宋体" w:cs="宋体"/>
                <w:bCs/>
                <w:color w:val="000000"/>
                <w:kern w:val="0"/>
                <w:sz w:val="21"/>
                <w:szCs w:val="21"/>
                <w:lang w:val="en-US" w:eastAsia="zh-CN"/>
              </w:rPr>
              <w:t>5</w:t>
            </w:r>
          </w:p>
        </w:tc>
        <w:tc>
          <w:tcPr>
            <w:tcW w:w="1076" w:type="dxa"/>
            <w:vMerge w:val="continue"/>
            <w:vAlign w:val="center"/>
          </w:tcPr>
          <w:p>
            <w:pPr>
              <w:widowControl/>
              <w:spacing w:line="360" w:lineRule="auto"/>
              <w:jc w:val="center"/>
              <w:textAlignment w:val="center"/>
              <w:rPr>
                <w:rFonts w:hint="eastAsia" w:ascii="宋体" w:cs="宋体"/>
                <w:color w:val="000000"/>
                <w:sz w:val="18"/>
                <w:szCs w:val="18"/>
                <w:lang w:val="en-US" w:eastAsia="zh-CN"/>
              </w:rPr>
            </w:pPr>
          </w:p>
        </w:tc>
      </w:tr>
    </w:tbl>
    <w:p/>
    <w:p>
      <w:pPr>
        <w:rPr>
          <w:rFonts w:ascii="宋体" w:hAnsi="宋体" w:cs="宋体"/>
          <w:kern w:val="0"/>
          <w:sz w:val="20"/>
          <w:szCs w:val="20"/>
        </w:rPr>
      </w:pPr>
      <w:r>
        <w:rPr>
          <w:rFonts w:hint="eastAsia" w:ascii="宋体" w:hAnsi="宋体" w:cs="宋体"/>
          <w:kern w:val="0"/>
          <w:sz w:val="20"/>
          <w:szCs w:val="20"/>
        </w:rPr>
        <w:t>注：投标物资的具体规格、交货地点、需求时间详见招标文件。</w:t>
      </w:r>
    </w:p>
    <w:p>
      <w:pPr>
        <w:pStyle w:val="2"/>
      </w:pPr>
    </w:p>
    <w:p/>
    <w:p>
      <w:pPr>
        <w:ind w:firstLine="5783" w:firstLineChars="2400"/>
        <w:jc w:val="both"/>
      </w:pPr>
      <w:r>
        <w:rPr>
          <w:rFonts w:hint="eastAsia"/>
          <w:b/>
          <w:sz w:val="24"/>
        </w:rPr>
        <w:t>招标物资包件划分表</w:t>
      </w:r>
    </w:p>
    <w:tbl>
      <w:tblPr>
        <w:tblStyle w:val="9"/>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80"/>
        <w:gridCol w:w="720"/>
        <w:gridCol w:w="640"/>
        <w:gridCol w:w="880"/>
        <w:gridCol w:w="7910"/>
        <w:gridCol w:w="950"/>
        <w:gridCol w:w="880"/>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blHeader/>
          <w:jc w:val="center"/>
        </w:trPr>
        <w:tc>
          <w:tcPr>
            <w:tcW w:w="572"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序号</w:t>
            </w:r>
          </w:p>
        </w:tc>
        <w:tc>
          <w:tcPr>
            <w:tcW w:w="780"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物资名称</w:t>
            </w:r>
          </w:p>
        </w:tc>
        <w:tc>
          <w:tcPr>
            <w:tcW w:w="720"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包件号</w:t>
            </w:r>
          </w:p>
        </w:tc>
        <w:tc>
          <w:tcPr>
            <w:tcW w:w="640"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计量</w:t>
            </w:r>
          </w:p>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单位</w:t>
            </w:r>
          </w:p>
        </w:tc>
        <w:tc>
          <w:tcPr>
            <w:tcW w:w="880"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包件</w:t>
            </w:r>
          </w:p>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数量</w:t>
            </w:r>
          </w:p>
        </w:tc>
        <w:tc>
          <w:tcPr>
            <w:tcW w:w="7910"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投标人资格条件</w:t>
            </w:r>
          </w:p>
        </w:tc>
        <w:tc>
          <w:tcPr>
            <w:tcW w:w="950"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招标文件售价</w:t>
            </w:r>
            <w:r>
              <w:rPr>
                <w:rFonts w:ascii="宋体" w:hAnsi="宋体" w:cs="宋体"/>
                <w:bCs/>
                <w:color w:val="000000"/>
                <w:kern w:val="0"/>
                <w:sz w:val="18"/>
                <w:szCs w:val="18"/>
              </w:rPr>
              <w:t>(</w:t>
            </w:r>
            <w:r>
              <w:rPr>
                <w:rFonts w:hint="eastAsia" w:ascii="宋体" w:hAnsi="宋体" w:cs="宋体"/>
                <w:bCs/>
                <w:color w:val="000000"/>
                <w:kern w:val="0"/>
                <w:sz w:val="18"/>
                <w:szCs w:val="18"/>
              </w:rPr>
              <w:t>元</w:t>
            </w:r>
            <w:r>
              <w:rPr>
                <w:rFonts w:ascii="宋体" w:hAnsi="宋体" w:cs="宋体"/>
                <w:bCs/>
                <w:color w:val="000000"/>
                <w:kern w:val="0"/>
                <w:sz w:val="18"/>
                <w:szCs w:val="18"/>
              </w:rPr>
              <w:t>)</w:t>
            </w:r>
          </w:p>
        </w:tc>
        <w:tc>
          <w:tcPr>
            <w:tcW w:w="880"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投标保证金</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万元</w:t>
            </w:r>
            <w:r>
              <w:rPr>
                <w:rFonts w:ascii="宋体" w:hAnsi="宋体" w:cs="宋体"/>
                <w:bCs/>
                <w:color w:val="000000"/>
                <w:kern w:val="0"/>
                <w:sz w:val="18"/>
                <w:szCs w:val="18"/>
              </w:rPr>
              <w:t>)</w:t>
            </w:r>
          </w:p>
        </w:tc>
        <w:tc>
          <w:tcPr>
            <w:tcW w:w="831"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3" w:hRule="atLeast"/>
          <w:jc w:val="center"/>
        </w:trPr>
        <w:tc>
          <w:tcPr>
            <w:tcW w:w="572" w:type="dxa"/>
            <w:vMerge w:val="restart"/>
            <w:vAlign w:val="center"/>
          </w:tcPr>
          <w:p>
            <w:pPr>
              <w:spacing w:line="360" w:lineRule="auto"/>
              <w:ind w:firstLine="180" w:firstLineChars="100"/>
              <w:rPr>
                <w:rFonts w:hint="eastAsia" w:ascii="宋体" w:cs="宋体"/>
                <w:color w:val="000000"/>
                <w:sz w:val="18"/>
                <w:szCs w:val="18"/>
                <w:lang w:val="en-US" w:eastAsia="zh-CN"/>
              </w:rPr>
            </w:pPr>
            <w:r>
              <w:rPr>
                <w:rFonts w:hint="eastAsia" w:ascii="宋体" w:cs="宋体"/>
                <w:color w:val="000000"/>
                <w:sz w:val="18"/>
                <w:szCs w:val="18"/>
                <w:lang w:val="en-US" w:eastAsia="zh-CN"/>
              </w:rPr>
              <w:t>5</w:t>
            </w:r>
          </w:p>
        </w:tc>
        <w:tc>
          <w:tcPr>
            <w:tcW w:w="780" w:type="dxa"/>
            <w:vAlign w:val="center"/>
          </w:tcPr>
          <w:p>
            <w:pPr>
              <w:widowControl/>
              <w:spacing w:line="360" w:lineRule="auto"/>
              <w:jc w:val="center"/>
              <w:rPr>
                <w:rFonts w:hint="eastAsia" w:ascii="宋体" w:cs="宋体"/>
                <w:color w:val="000000"/>
                <w:sz w:val="18"/>
                <w:szCs w:val="18"/>
                <w:lang w:val="en-US" w:eastAsia="zh-CN"/>
              </w:rPr>
            </w:pPr>
            <w:r>
              <w:rPr>
                <w:rFonts w:hint="eastAsia" w:ascii="宋体" w:cs="宋体"/>
                <w:color w:val="000000"/>
                <w:sz w:val="18"/>
                <w:szCs w:val="18"/>
                <w:lang w:val="en-US" w:eastAsia="zh-CN"/>
              </w:rPr>
              <w:t>螺旋筋</w:t>
            </w:r>
          </w:p>
        </w:tc>
        <w:tc>
          <w:tcPr>
            <w:tcW w:w="720" w:type="dxa"/>
            <w:vAlign w:val="center"/>
          </w:tcPr>
          <w:p>
            <w:pPr>
              <w:widowControl/>
              <w:spacing w:line="360" w:lineRule="auto"/>
              <w:jc w:val="center"/>
              <w:rPr>
                <w:rFonts w:hint="eastAsia" w:ascii="宋体" w:cs="宋体"/>
                <w:color w:val="000000"/>
                <w:sz w:val="18"/>
                <w:szCs w:val="18"/>
                <w:lang w:val="en-US" w:eastAsia="zh-CN"/>
              </w:rPr>
            </w:pPr>
            <w:r>
              <w:rPr>
                <w:rFonts w:hint="eastAsia" w:ascii="宋体" w:hAnsi="宋体" w:cs="宋体"/>
                <w:color w:val="000000"/>
                <w:kern w:val="0"/>
                <w:sz w:val="18"/>
                <w:szCs w:val="18"/>
                <w:lang w:val="en-US" w:eastAsia="zh-CN"/>
              </w:rPr>
              <w:t>LXJ-01</w:t>
            </w:r>
          </w:p>
        </w:tc>
        <w:tc>
          <w:tcPr>
            <w:tcW w:w="640" w:type="dxa"/>
            <w:vAlign w:val="center"/>
          </w:tcPr>
          <w:p>
            <w:pPr>
              <w:widowControl/>
              <w:jc w:val="center"/>
              <w:textAlignment w:val="center"/>
              <w:rPr>
                <w:rFonts w:hint="eastAsia" w:ascii="宋体" w:cs="宋体"/>
                <w:color w:val="000000"/>
                <w:sz w:val="18"/>
                <w:szCs w:val="18"/>
                <w:lang w:val="en-US" w:eastAsia="zh-CN"/>
              </w:rPr>
            </w:pPr>
            <w:r>
              <w:rPr>
                <w:rFonts w:hint="eastAsia" w:ascii="宋体" w:cs="宋体"/>
                <w:bCs/>
                <w:color w:val="000000"/>
                <w:kern w:val="0"/>
                <w:sz w:val="18"/>
                <w:szCs w:val="18"/>
                <w:lang w:val="en-US" w:eastAsia="zh-CN"/>
              </w:rPr>
              <w:t>个</w:t>
            </w:r>
          </w:p>
        </w:tc>
        <w:tc>
          <w:tcPr>
            <w:tcW w:w="880" w:type="dxa"/>
            <w:vAlign w:val="center"/>
          </w:tcPr>
          <w:p>
            <w:pPr>
              <w:keepNext w:val="0"/>
              <w:keepLines w:val="0"/>
              <w:widowControl/>
              <w:suppressLineNumbers w:val="0"/>
              <w:jc w:val="center"/>
              <w:textAlignment w:val="center"/>
              <w:rPr>
                <w:rFonts w:hint="eastAsia" w:ascii="宋体" w:cs="宋体"/>
                <w:color w:val="000000"/>
                <w:sz w:val="18"/>
                <w:szCs w:val="18"/>
                <w:lang w:val="en-US" w:eastAsia="zh-CN"/>
              </w:rPr>
            </w:pPr>
            <w:r>
              <w:rPr>
                <w:rFonts w:hint="eastAsia" w:ascii="宋体" w:cs="宋体"/>
                <w:color w:val="000000"/>
                <w:sz w:val="18"/>
                <w:szCs w:val="18"/>
                <w:lang w:val="en-US" w:eastAsia="zh-CN"/>
              </w:rPr>
              <w:t>1561400</w:t>
            </w:r>
          </w:p>
        </w:tc>
        <w:tc>
          <w:tcPr>
            <w:tcW w:w="7910"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360" w:firstLineChars="200"/>
              <w:jc w:val="left"/>
              <w:textAlignment w:val="auto"/>
              <w:outlineLvl w:val="9"/>
              <w:rPr>
                <w:rFonts w:hint="eastAsia" w:ascii="宋体" w:hAnsi="宋体" w:cs="宋体"/>
                <w:bCs/>
                <w:kern w:val="0"/>
                <w:sz w:val="18"/>
                <w:szCs w:val="18"/>
                <w:highlight w:val="none"/>
              </w:rPr>
            </w:pPr>
            <w:r>
              <w:rPr>
                <w:rFonts w:hint="eastAsia" w:ascii="宋体" w:hAnsi="宋体" w:cs="宋体"/>
                <w:bCs/>
                <w:kern w:val="0"/>
                <w:sz w:val="18"/>
                <w:szCs w:val="18"/>
                <w:highlight w:val="none"/>
              </w:rPr>
              <w:t>1.营业范围要求：在中华人民共和国境内依法注册，具有独立法人资格、具有招标物资生产或供应经验的生产商或代理商，，并且具有合法、有效的、三证合一的营业执照。</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360" w:firstLineChars="200"/>
              <w:jc w:val="left"/>
              <w:textAlignment w:val="auto"/>
              <w:outlineLvl w:val="9"/>
              <w:rPr>
                <w:rFonts w:hint="eastAsia" w:ascii="宋体" w:hAnsi="宋体" w:cs="宋体"/>
                <w:bCs/>
                <w:kern w:val="0"/>
                <w:sz w:val="18"/>
                <w:szCs w:val="18"/>
                <w:highlight w:val="none"/>
              </w:rPr>
            </w:pPr>
            <w:r>
              <w:rPr>
                <w:rFonts w:hint="eastAsia" w:ascii="宋体" w:hAnsi="宋体" w:cs="宋体"/>
                <w:bCs/>
                <w:kern w:val="0"/>
                <w:sz w:val="18"/>
                <w:szCs w:val="18"/>
                <w:highlight w:val="none"/>
              </w:rPr>
              <w:t>2.生产能力要求：必须配备相应的生产设备。</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360" w:firstLineChars="200"/>
              <w:jc w:val="left"/>
              <w:textAlignment w:val="auto"/>
              <w:outlineLvl w:val="9"/>
              <w:rPr>
                <w:rFonts w:hint="eastAsia" w:ascii="宋体" w:hAnsi="宋体" w:cs="宋体"/>
                <w:bCs/>
                <w:kern w:val="0"/>
                <w:sz w:val="18"/>
                <w:szCs w:val="18"/>
                <w:highlight w:val="none"/>
              </w:rPr>
            </w:pPr>
            <w:r>
              <w:rPr>
                <w:rFonts w:hint="eastAsia" w:ascii="宋体" w:hAnsi="宋体" w:cs="宋体"/>
                <w:bCs/>
                <w:kern w:val="0"/>
                <w:sz w:val="18"/>
                <w:szCs w:val="18"/>
                <w:highlight w:val="none"/>
              </w:rPr>
              <w:t>3．财务能力要求：生产商、代理商注册资本金均不低于100万元人民币；投标人须提供近两年经会计师事务所或审计事务所审计的财务报告及报表，需附文字说明，同时提交本单位出具的相关财务报告及报表。</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360" w:firstLineChars="200"/>
              <w:jc w:val="left"/>
              <w:textAlignment w:val="auto"/>
              <w:outlineLvl w:val="9"/>
              <w:rPr>
                <w:rFonts w:hint="eastAsia" w:ascii="宋体" w:hAnsi="宋体" w:cs="宋体"/>
                <w:bCs/>
                <w:kern w:val="0"/>
                <w:sz w:val="18"/>
                <w:szCs w:val="18"/>
                <w:highlight w:val="none"/>
              </w:rPr>
            </w:pPr>
            <w:r>
              <w:rPr>
                <w:rFonts w:hint="eastAsia" w:ascii="宋体" w:hAnsi="宋体" w:cs="宋体"/>
                <w:bCs/>
                <w:kern w:val="0"/>
                <w:sz w:val="18"/>
                <w:szCs w:val="18"/>
                <w:highlight w:val="none"/>
              </w:rPr>
              <w:t>4．质量保证能力要求：投标物资生产商产品符合国家现行标准；投标产品具有近三年的投标物资质量检验报告。各项指标均能满足YB/T 5294—2009等最新标准的要求。</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360" w:firstLineChars="200"/>
              <w:jc w:val="left"/>
              <w:textAlignment w:val="auto"/>
              <w:outlineLvl w:val="9"/>
              <w:rPr>
                <w:rFonts w:hint="eastAsia" w:ascii="宋体" w:hAnsi="宋体" w:cs="宋体"/>
                <w:bCs/>
                <w:kern w:val="0"/>
                <w:sz w:val="18"/>
                <w:szCs w:val="18"/>
                <w:highlight w:val="none"/>
              </w:rPr>
            </w:pPr>
            <w:r>
              <w:rPr>
                <w:rFonts w:hint="eastAsia" w:ascii="宋体" w:hAnsi="宋体" w:cs="宋体"/>
                <w:bCs/>
                <w:kern w:val="0"/>
                <w:sz w:val="18"/>
                <w:szCs w:val="18"/>
                <w:highlight w:val="none"/>
              </w:rPr>
              <w:t>5．供货业绩要求：投标人具有近三年至少三项国有大中型工程建设项目（需含铁路）同类物资供货业绩（须附中标通知书复印件或供货合同复印件等）；</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360" w:firstLineChars="200"/>
              <w:jc w:val="left"/>
              <w:textAlignment w:val="auto"/>
              <w:outlineLvl w:val="9"/>
              <w:rPr>
                <w:rFonts w:hint="eastAsia" w:ascii="宋体" w:hAnsi="宋体" w:cs="宋体"/>
                <w:bCs/>
                <w:kern w:val="0"/>
                <w:sz w:val="18"/>
                <w:szCs w:val="18"/>
                <w:highlight w:val="none"/>
              </w:rPr>
            </w:pPr>
            <w:r>
              <w:rPr>
                <w:rFonts w:hint="eastAsia" w:ascii="宋体" w:hAnsi="宋体" w:cs="宋体"/>
                <w:bCs/>
                <w:kern w:val="0"/>
                <w:sz w:val="18"/>
                <w:szCs w:val="18"/>
                <w:highlight w:val="none"/>
              </w:rPr>
              <w:t>6．履约信用要求：具有良好的社会信誉，近期没有在其他项目物资投标中提供虚假材料或违规违纪处于被取消投标资格状态的投标人；最近两年内没有与骗取合同有关的犯罪或严重违法行为而引起的诉讼和仲裁；近两年不曾在合同中严重违约或被逐；财产未被接管或冻结，企业未处于禁止或取消投标状态；同时，要求企业开户银行出具的投标人信贷证明和同类投标物资已供买方或使用单位出具的投标人履约情况证明；不接受在铁路总公司（原铁道部）处罚期内的投标单位；不接受在中国中铁限制交易期内的投标单位。</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360" w:firstLineChars="200"/>
              <w:jc w:val="left"/>
              <w:textAlignment w:val="auto"/>
              <w:outlineLvl w:val="9"/>
              <w:rPr>
                <w:rFonts w:hint="eastAsia" w:ascii="宋体" w:hAnsi="宋体" w:cs="宋体"/>
                <w:bCs/>
                <w:color w:val="000000"/>
                <w:kern w:val="0"/>
                <w:sz w:val="20"/>
                <w:szCs w:val="20"/>
              </w:rPr>
            </w:pPr>
            <w:r>
              <w:rPr>
                <w:rFonts w:hint="eastAsia" w:ascii="宋体" w:hAnsi="宋体" w:cs="宋体"/>
                <w:bCs/>
                <w:kern w:val="0"/>
                <w:sz w:val="18"/>
                <w:szCs w:val="18"/>
                <w:highlight w:val="none"/>
              </w:rPr>
              <w:t>7.不接受联合体投标。代理商参与投标，须具有满足本资格条件要求的生产商出具的授权函，生产商不得与其所授权的代理商共同参与同一包件的投标。代理商投标时，生产商出具的授权书、营业执照复印件、承诺函等由生产商提供的所有资料均须加盖生产商公章（鲜章），上述资料应装订在正本内，否则其投标文件将会被否决。盖电子章的资料为无效资料。</w:t>
            </w:r>
          </w:p>
        </w:tc>
        <w:tc>
          <w:tcPr>
            <w:tcW w:w="950" w:type="dxa"/>
            <w:vAlign w:val="center"/>
          </w:tcPr>
          <w:p>
            <w:pPr>
              <w:widowControl/>
              <w:spacing w:line="360" w:lineRule="auto"/>
              <w:jc w:val="center"/>
              <w:rPr>
                <w:rFonts w:hint="eastAsia" w:ascii="宋体" w:hAnsi="宋体" w:cs="宋体"/>
                <w:bCs/>
                <w:color w:val="000000"/>
                <w:kern w:val="0"/>
                <w:sz w:val="20"/>
                <w:szCs w:val="20"/>
                <w:lang w:val="en-US" w:eastAsia="zh-CN"/>
              </w:rPr>
            </w:pPr>
          </w:p>
          <w:p>
            <w:pPr>
              <w:widowControl/>
              <w:spacing w:line="360" w:lineRule="auto"/>
              <w:jc w:val="center"/>
              <w:rPr>
                <w:rFonts w:hint="eastAsia" w:ascii="宋体" w:hAnsi="宋体" w:cs="宋体"/>
                <w:bCs/>
                <w:color w:val="000000"/>
                <w:kern w:val="0"/>
                <w:sz w:val="20"/>
                <w:szCs w:val="20"/>
                <w:lang w:val="en-US" w:eastAsia="zh-CN"/>
              </w:rPr>
            </w:pPr>
            <w:r>
              <w:rPr>
                <w:rFonts w:hint="eastAsia" w:ascii="宋体" w:hAnsi="宋体" w:cs="宋体"/>
                <w:bCs/>
                <w:color w:val="000000"/>
                <w:kern w:val="0"/>
                <w:sz w:val="20"/>
                <w:szCs w:val="20"/>
                <w:lang w:val="en-US" w:eastAsia="zh-CN"/>
              </w:rPr>
              <w:t>5</w:t>
            </w:r>
            <w:r>
              <w:rPr>
                <w:rFonts w:ascii="宋体" w:cs="宋体"/>
                <w:bCs/>
                <w:color w:val="000000"/>
                <w:kern w:val="0"/>
                <w:sz w:val="20"/>
                <w:szCs w:val="20"/>
              </w:rPr>
              <w:t>00</w:t>
            </w:r>
          </w:p>
          <w:p>
            <w:pPr>
              <w:widowControl/>
              <w:spacing w:line="360" w:lineRule="auto"/>
              <w:jc w:val="both"/>
              <w:rPr>
                <w:rFonts w:hint="eastAsia" w:ascii="宋体" w:cs="宋体"/>
                <w:color w:val="000000"/>
                <w:sz w:val="18"/>
                <w:szCs w:val="18"/>
                <w:lang w:val="en-US" w:eastAsia="zh-CN"/>
              </w:rPr>
            </w:pPr>
          </w:p>
        </w:tc>
        <w:tc>
          <w:tcPr>
            <w:tcW w:w="880" w:type="dxa"/>
            <w:vAlign w:val="center"/>
          </w:tcPr>
          <w:p>
            <w:pPr>
              <w:widowControl/>
              <w:spacing w:line="360" w:lineRule="auto"/>
              <w:ind w:firstLine="400" w:firstLineChars="200"/>
              <w:jc w:val="both"/>
              <w:rPr>
                <w:rFonts w:hint="eastAsia" w:ascii="宋体" w:cs="宋体"/>
                <w:color w:val="000000"/>
                <w:sz w:val="18"/>
                <w:szCs w:val="18"/>
                <w:lang w:val="en-US" w:eastAsia="zh-CN"/>
              </w:rPr>
            </w:pPr>
            <w:r>
              <w:rPr>
                <w:rFonts w:hint="eastAsia" w:ascii="宋体" w:eastAsia="宋体" w:cs="宋体"/>
                <w:bCs/>
                <w:color w:val="000000"/>
                <w:kern w:val="0"/>
                <w:sz w:val="20"/>
                <w:szCs w:val="20"/>
                <w:lang w:val="en-US" w:eastAsia="zh-CN"/>
              </w:rPr>
              <w:t>5</w:t>
            </w:r>
          </w:p>
        </w:tc>
        <w:tc>
          <w:tcPr>
            <w:tcW w:w="831" w:type="dxa"/>
            <w:vMerge w:val="restart"/>
            <w:vAlign w:val="center"/>
          </w:tcPr>
          <w:p>
            <w:pPr>
              <w:spacing w:line="240" w:lineRule="auto"/>
              <w:ind w:firstLine="480" w:firstLineChars="200"/>
              <w:rPr>
                <w:rFonts w:hint="eastAsia" w:ascii="宋体" w:hAnsi="宋体" w:eastAsia="宋体" w:cs="宋体"/>
                <w:b/>
                <w:color w:val="auto"/>
                <w:sz w:val="24"/>
                <w:szCs w:val="24"/>
              </w:rPr>
            </w:pPr>
            <w:r>
              <w:rPr>
                <w:rFonts w:hint="eastAsia" w:ascii="宋体" w:hAnsi="宋体" w:eastAsia="宋体" w:cs="宋体"/>
                <w:sz w:val="24"/>
                <w:szCs w:val="24"/>
              </w:rPr>
              <w:t>赣州至深圳客运专线GSSG-5标段</w:t>
            </w:r>
          </w:p>
          <w:p>
            <w:pPr>
              <w:spacing w:line="560" w:lineRule="exact"/>
              <w:jc w:val="center"/>
              <w:rPr>
                <w:rFonts w:ascii="宋体" w:cs="宋体"/>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3" w:hRule="atLeast"/>
          <w:jc w:val="center"/>
        </w:trPr>
        <w:tc>
          <w:tcPr>
            <w:tcW w:w="572" w:type="dxa"/>
            <w:vMerge w:val="continue"/>
            <w:vAlign w:val="center"/>
          </w:tcPr>
          <w:p>
            <w:pPr>
              <w:widowControl/>
              <w:spacing w:line="360" w:lineRule="auto"/>
              <w:jc w:val="center"/>
              <w:textAlignment w:val="center"/>
            </w:pPr>
          </w:p>
        </w:tc>
        <w:tc>
          <w:tcPr>
            <w:tcW w:w="780" w:type="dxa"/>
            <w:vAlign w:val="center"/>
          </w:tcPr>
          <w:p>
            <w:pPr>
              <w:widowControl/>
              <w:spacing w:line="360" w:lineRule="auto"/>
              <w:jc w:val="center"/>
            </w:pPr>
            <w:r>
              <w:rPr>
                <w:rFonts w:hint="eastAsia" w:ascii="宋体" w:cs="宋体"/>
                <w:color w:val="000000"/>
                <w:sz w:val="18"/>
                <w:szCs w:val="18"/>
                <w:lang w:val="en-US" w:eastAsia="zh-CN"/>
              </w:rPr>
              <w:t>螺旋筋</w:t>
            </w:r>
          </w:p>
        </w:tc>
        <w:tc>
          <w:tcPr>
            <w:tcW w:w="720" w:type="dxa"/>
            <w:vAlign w:val="center"/>
          </w:tcPr>
          <w:p>
            <w:pPr>
              <w:widowControl/>
              <w:spacing w:line="360" w:lineRule="auto"/>
              <w:jc w:val="center"/>
            </w:pPr>
            <w:r>
              <w:rPr>
                <w:rFonts w:hint="eastAsia" w:ascii="宋体" w:hAnsi="宋体" w:cs="宋体"/>
                <w:color w:val="000000"/>
                <w:kern w:val="0"/>
                <w:sz w:val="18"/>
                <w:szCs w:val="18"/>
                <w:lang w:val="en-US" w:eastAsia="zh-CN"/>
              </w:rPr>
              <w:t>LXJ-02</w:t>
            </w:r>
          </w:p>
        </w:tc>
        <w:tc>
          <w:tcPr>
            <w:tcW w:w="640" w:type="dxa"/>
            <w:vAlign w:val="center"/>
          </w:tcPr>
          <w:p>
            <w:pPr>
              <w:widowControl/>
              <w:jc w:val="center"/>
              <w:textAlignment w:val="center"/>
              <w:rPr>
                <w:rFonts w:hint="eastAsia" w:ascii="宋体" w:cs="宋体"/>
                <w:color w:val="000000"/>
                <w:sz w:val="18"/>
                <w:szCs w:val="18"/>
                <w:lang w:val="en-US" w:eastAsia="zh-CN"/>
              </w:rPr>
            </w:pPr>
            <w:r>
              <w:rPr>
                <w:rFonts w:hint="eastAsia" w:ascii="宋体" w:cs="宋体"/>
                <w:bCs/>
                <w:color w:val="000000"/>
                <w:kern w:val="0"/>
                <w:sz w:val="18"/>
                <w:szCs w:val="18"/>
                <w:lang w:val="en-US" w:eastAsia="zh-CN"/>
              </w:rPr>
              <w:t>个</w:t>
            </w:r>
          </w:p>
        </w:tc>
        <w:tc>
          <w:tcPr>
            <w:tcW w:w="880" w:type="dxa"/>
            <w:vAlign w:val="center"/>
          </w:tcPr>
          <w:p>
            <w:pPr>
              <w:keepNext w:val="0"/>
              <w:keepLines w:val="0"/>
              <w:widowControl/>
              <w:suppressLineNumbers w:val="0"/>
              <w:jc w:val="center"/>
              <w:textAlignment w:val="center"/>
              <w:rPr>
                <w:rFonts w:hint="eastAsia" w:ascii="宋体" w:cs="宋体"/>
                <w:color w:val="000000"/>
                <w:sz w:val="18"/>
                <w:szCs w:val="18"/>
                <w:lang w:val="en-US" w:eastAsia="zh-CN"/>
              </w:rPr>
            </w:pPr>
            <w:r>
              <w:rPr>
                <w:rFonts w:hint="eastAsia" w:ascii="宋体" w:cs="宋体"/>
                <w:color w:val="000000"/>
                <w:sz w:val="18"/>
                <w:szCs w:val="18"/>
                <w:lang w:val="en-US" w:eastAsia="zh-CN"/>
              </w:rPr>
              <w:t>1561400</w:t>
            </w:r>
          </w:p>
        </w:tc>
        <w:tc>
          <w:tcPr>
            <w:tcW w:w="7910" w:type="dxa"/>
            <w:vMerge w:val="continue"/>
            <w:vAlign w:val="center"/>
          </w:tcPr>
          <w:p>
            <w:pPr>
              <w:widowControl/>
              <w:spacing w:line="360" w:lineRule="auto"/>
              <w:jc w:val="center"/>
              <w:textAlignment w:val="center"/>
              <w:rPr>
                <w:rFonts w:hint="eastAsia" w:ascii="宋体" w:cs="宋体"/>
                <w:color w:val="000000"/>
                <w:sz w:val="18"/>
                <w:szCs w:val="18"/>
                <w:lang w:val="en-US" w:eastAsia="zh-CN"/>
              </w:rPr>
            </w:pPr>
          </w:p>
        </w:tc>
        <w:tc>
          <w:tcPr>
            <w:tcW w:w="950" w:type="dxa"/>
            <w:vAlign w:val="center"/>
          </w:tcPr>
          <w:p>
            <w:pPr>
              <w:widowControl/>
              <w:spacing w:line="360" w:lineRule="auto"/>
              <w:jc w:val="center"/>
              <w:rPr>
                <w:rFonts w:hint="eastAsia" w:ascii="宋体" w:hAnsi="宋体" w:cs="宋体"/>
                <w:bCs/>
                <w:color w:val="000000"/>
                <w:kern w:val="0"/>
                <w:sz w:val="20"/>
                <w:szCs w:val="20"/>
                <w:lang w:val="en-US" w:eastAsia="zh-CN"/>
              </w:rPr>
            </w:pPr>
          </w:p>
          <w:p>
            <w:pPr>
              <w:widowControl/>
              <w:spacing w:line="360" w:lineRule="auto"/>
              <w:jc w:val="center"/>
              <w:rPr>
                <w:rFonts w:hint="eastAsia" w:ascii="宋体" w:hAnsi="宋体" w:cs="宋体"/>
                <w:bCs/>
                <w:color w:val="000000"/>
                <w:kern w:val="0"/>
                <w:sz w:val="20"/>
                <w:szCs w:val="20"/>
                <w:lang w:val="en-US" w:eastAsia="zh-CN"/>
              </w:rPr>
            </w:pPr>
            <w:r>
              <w:rPr>
                <w:rFonts w:hint="eastAsia" w:ascii="宋体" w:hAnsi="宋体" w:cs="宋体"/>
                <w:bCs/>
                <w:color w:val="000000"/>
                <w:kern w:val="0"/>
                <w:sz w:val="20"/>
                <w:szCs w:val="20"/>
                <w:lang w:val="en-US" w:eastAsia="zh-CN"/>
              </w:rPr>
              <w:t>5</w:t>
            </w:r>
            <w:r>
              <w:rPr>
                <w:rFonts w:ascii="宋体" w:cs="宋体"/>
                <w:bCs/>
                <w:color w:val="000000"/>
                <w:kern w:val="0"/>
                <w:sz w:val="20"/>
                <w:szCs w:val="20"/>
              </w:rPr>
              <w:t>00</w:t>
            </w:r>
          </w:p>
          <w:p>
            <w:pPr>
              <w:widowControl/>
              <w:spacing w:line="360" w:lineRule="auto"/>
              <w:jc w:val="both"/>
              <w:rPr>
                <w:rFonts w:hint="eastAsia" w:ascii="宋体" w:cs="宋体"/>
                <w:color w:val="000000"/>
                <w:sz w:val="18"/>
                <w:szCs w:val="18"/>
                <w:lang w:val="en-US" w:eastAsia="zh-CN"/>
              </w:rPr>
            </w:pPr>
          </w:p>
        </w:tc>
        <w:tc>
          <w:tcPr>
            <w:tcW w:w="880" w:type="dxa"/>
            <w:vAlign w:val="center"/>
          </w:tcPr>
          <w:p>
            <w:pPr>
              <w:widowControl/>
              <w:spacing w:line="360" w:lineRule="auto"/>
              <w:ind w:firstLine="400" w:firstLineChars="200"/>
              <w:jc w:val="both"/>
              <w:rPr>
                <w:rFonts w:hint="eastAsia" w:ascii="宋体" w:cs="宋体"/>
                <w:color w:val="000000"/>
                <w:sz w:val="18"/>
                <w:szCs w:val="18"/>
                <w:lang w:val="en-US" w:eastAsia="zh-CN"/>
              </w:rPr>
            </w:pPr>
            <w:r>
              <w:rPr>
                <w:rFonts w:hint="eastAsia" w:ascii="宋体" w:eastAsia="宋体" w:cs="宋体"/>
                <w:bCs/>
                <w:color w:val="000000"/>
                <w:kern w:val="0"/>
                <w:sz w:val="20"/>
                <w:szCs w:val="20"/>
                <w:lang w:val="en-US" w:eastAsia="zh-CN"/>
              </w:rPr>
              <w:t>5</w:t>
            </w:r>
          </w:p>
        </w:tc>
        <w:tc>
          <w:tcPr>
            <w:tcW w:w="831" w:type="dxa"/>
            <w:vMerge w:val="continue"/>
            <w:vAlign w:val="center"/>
          </w:tcPr>
          <w:p>
            <w:pPr>
              <w:widowControl/>
              <w:spacing w:line="360" w:lineRule="auto"/>
              <w:jc w:val="center"/>
              <w:textAlignment w:val="center"/>
              <w:rPr>
                <w:rFonts w:hint="eastAsia" w:ascii="宋体" w:cs="宋体"/>
                <w:color w:val="000000"/>
                <w:sz w:val="18"/>
                <w:szCs w:val="18"/>
                <w:lang w:val="en-US" w:eastAsia="zh-CN"/>
              </w:rPr>
            </w:pPr>
          </w:p>
        </w:tc>
      </w:tr>
    </w:tbl>
    <w:p>
      <w:pPr>
        <w:rPr>
          <w:rFonts w:ascii="宋体" w:hAnsi="宋体" w:cs="宋体"/>
          <w:kern w:val="0"/>
          <w:sz w:val="20"/>
          <w:szCs w:val="20"/>
        </w:rPr>
      </w:pPr>
      <w:r>
        <w:rPr>
          <w:rFonts w:hint="eastAsia" w:ascii="宋体" w:hAnsi="宋体" w:cs="宋体"/>
          <w:kern w:val="0"/>
          <w:sz w:val="20"/>
          <w:szCs w:val="20"/>
        </w:rPr>
        <w:t>注：投标物资的具体规格、交货地点、需求时间详见招标文件。</w:t>
      </w:r>
    </w:p>
    <w:p>
      <w:pPr>
        <w:sectPr>
          <w:pgSz w:w="16838" w:h="11906" w:orient="landscape"/>
          <w:pgMar w:top="1418" w:right="1418" w:bottom="1418" w:left="1418" w:header="851" w:footer="851" w:gutter="0"/>
          <w:cols w:space="720" w:num="1"/>
        </w:sectPr>
      </w:pPr>
    </w:p>
    <w:p>
      <w:pPr>
        <w:pStyle w:val="2"/>
      </w:pPr>
    </w:p>
    <w:p>
      <w:pPr>
        <w:spacing w:line="360" w:lineRule="auto"/>
        <w:jc w:val="center"/>
        <w:rPr>
          <w:b/>
          <w:sz w:val="24"/>
        </w:rPr>
      </w:pPr>
      <w:r>
        <w:rPr>
          <w:rFonts w:hint="eastAsia"/>
          <w:b/>
          <w:sz w:val="24"/>
        </w:rPr>
        <w:t>招标物资包件划分表</w:t>
      </w:r>
    </w:p>
    <w:tbl>
      <w:tblPr>
        <w:tblStyle w:val="9"/>
        <w:tblW w:w="14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850"/>
        <w:gridCol w:w="946"/>
        <w:gridCol w:w="717"/>
        <w:gridCol w:w="870"/>
        <w:gridCol w:w="7777"/>
        <w:gridCol w:w="993"/>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blHeader/>
          <w:jc w:val="center"/>
        </w:trPr>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物资  名称</w:t>
            </w: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包件号</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计量单位</w:t>
            </w: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包件 数量</w:t>
            </w:r>
          </w:p>
        </w:tc>
        <w:tc>
          <w:tcPr>
            <w:tcW w:w="77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投标人资格条件</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招标文件售价(元)</w:t>
            </w:r>
          </w:p>
        </w:tc>
        <w:tc>
          <w:tcPr>
            <w:tcW w:w="10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投标保证金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8" w:hRule="atLeast"/>
          <w:jc w:val="center"/>
        </w:trPr>
        <w:tc>
          <w:tcPr>
            <w:tcW w:w="1148" w:type="dxa"/>
            <w:tcBorders>
              <w:top w:val="single" w:color="auto" w:sz="4" w:space="0"/>
              <w:left w:val="single" w:color="auto" w:sz="4" w:space="0"/>
              <w:right w:val="single" w:color="auto" w:sz="4" w:space="0"/>
            </w:tcBorders>
            <w:vAlign w:val="center"/>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ind w:firstLine="420" w:firstLineChars="200"/>
              <w:rPr>
                <w:szCs w:val="21"/>
              </w:rPr>
            </w:pPr>
            <w:r>
              <w:rPr>
                <w:rFonts w:hint="eastAsia" w:ascii="宋体" w:hAnsi="宋体" w:cs="宋体"/>
                <w:szCs w:val="21"/>
                <w:lang w:val="en-US" w:eastAsia="zh-CN"/>
              </w:rPr>
              <w:t>6</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ind w:firstLine="382"/>
              <w:jc w:val="left"/>
              <w:rPr>
                <w:szCs w:val="21"/>
              </w:rPr>
            </w:pPr>
          </w:p>
          <w:p>
            <w:pPr>
              <w:ind w:firstLine="382"/>
              <w:jc w:val="left"/>
              <w:rPr>
                <w:szCs w:val="21"/>
              </w:rPr>
            </w:pPr>
          </w:p>
        </w:tc>
        <w:tc>
          <w:tcPr>
            <w:tcW w:w="85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bCs/>
                <w:kern w:val="0"/>
                <w:szCs w:val="21"/>
              </w:rPr>
            </w:pPr>
            <w:r>
              <w:rPr>
                <w:rFonts w:hint="eastAsia" w:ascii="宋体" w:hAnsi="宋体" w:cs="宋体"/>
                <w:i w:val="0"/>
                <w:color w:val="000000"/>
                <w:kern w:val="0"/>
                <w:sz w:val="18"/>
                <w:szCs w:val="18"/>
                <w:u w:val="none"/>
                <w:lang w:val="en-US" w:eastAsia="zh-CN" w:bidi="ar"/>
              </w:rPr>
              <w:t>商品混凝土</w:t>
            </w:r>
          </w:p>
        </w:tc>
        <w:tc>
          <w:tcPr>
            <w:tcW w:w="946"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kern w:val="0"/>
                <w:sz w:val="22"/>
                <w:szCs w:val="22"/>
                <w:lang w:val="en-US" w:eastAsia="zh-CN"/>
              </w:rPr>
              <w:t>SH-01</w:t>
            </w:r>
          </w:p>
        </w:tc>
        <w:tc>
          <w:tcPr>
            <w:tcW w:w="717"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bCs/>
                <w:kern w:val="0"/>
                <w:szCs w:val="21"/>
                <w:lang w:eastAsia="zh-CN"/>
              </w:rPr>
            </w:pPr>
            <w:r>
              <w:rPr>
                <w:rFonts w:hint="eastAsia" w:ascii="宋体" w:hAnsi="宋体" w:cs="宋体"/>
                <w:bCs/>
                <w:kern w:val="0"/>
                <w:szCs w:val="21"/>
                <w:lang w:val="en-US" w:eastAsia="zh-CN"/>
              </w:rPr>
              <w:t>M</w:t>
            </w:r>
            <w:r>
              <w:rPr>
                <w:rFonts w:hint="eastAsia" w:ascii="宋体" w:hAnsi="宋体" w:cs="宋体"/>
                <w:bCs/>
                <w:kern w:val="0"/>
                <w:szCs w:val="21"/>
                <w:vertAlign w:val="superscript"/>
                <w:lang w:val="en-US" w:eastAsia="zh-CN"/>
              </w:rPr>
              <w:t>3</w:t>
            </w:r>
          </w:p>
        </w:tc>
        <w:tc>
          <w:tcPr>
            <w:tcW w:w="870"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bCs/>
                <w:kern w:val="0"/>
                <w:szCs w:val="21"/>
                <w:lang w:eastAsia="zh-CN"/>
              </w:rPr>
            </w:pPr>
            <w:r>
              <w:rPr>
                <w:rFonts w:hint="eastAsia" w:ascii="宋体" w:cs="宋体"/>
                <w:sz w:val="20"/>
                <w:szCs w:val="20"/>
                <w:lang w:val="en-US" w:eastAsia="zh-CN"/>
              </w:rPr>
              <w:t>29000</w:t>
            </w:r>
          </w:p>
        </w:tc>
        <w:tc>
          <w:tcPr>
            <w:tcW w:w="7777" w:type="dxa"/>
            <w:tcBorders>
              <w:top w:val="single" w:color="auto" w:sz="4" w:space="0"/>
              <w:left w:val="single" w:color="auto" w:sz="4" w:space="0"/>
              <w:right w:val="single" w:color="auto" w:sz="4" w:space="0"/>
            </w:tcBorders>
            <w:vAlign w:val="center"/>
          </w:tcPr>
          <w:p>
            <w:pPr>
              <w:widowControl/>
              <w:ind w:firstLine="440"/>
              <w:jc w:val="left"/>
              <w:rPr>
                <w:rFonts w:ascii="宋体" w:hAnsi="宋体" w:cs="宋体"/>
                <w:bCs/>
                <w:kern w:val="0"/>
                <w:szCs w:val="21"/>
                <w:highlight w:val="none"/>
              </w:rPr>
            </w:pPr>
            <w:r>
              <w:rPr>
                <w:rFonts w:hint="eastAsia" w:ascii="宋体" w:hAnsi="宋体" w:cs="宋体"/>
                <w:bCs/>
                <w:kern w:val="0"/>
                <w:szCs w:val="21"/>
                <w:highlight w:val="none"/>
              </w:rPr>
              <w:t>1.营业范围要求：在中华人民共和国境内依法注册、具有独立法人资格、具有招标物资生产供应经验的生产商。</w:t>
            </w:r>
          </w:p>
          <w:p>
            <w:pPr>
              <w:widowControl/>
              <w:ind w:firstLine="440"/>
              <w:jc w:val="left"/>
              <w:rPr>
                <w:rFonts w:ascii="宋体" w:hAnsi="宋体" w:cs="宋体"/>
                <w:bCs/>
                <w:kern w:val="0"/>
                <w:szCs w:val="21"/>
                <w:highlight w:val="none"/>
              </w:rPr>
            </w:pPr>
            <w:r>
              <w:rPr>
                <w:rFonts w:hint="eastAsia" w:ascii="宋体" w:hAnsi="宋体" w:cs="宋体"/>
                <w:bCs/>
                <w:kern w:val="0"/>
                <w:szCs w:val="21"/>
                <w:highlight w:val="none"/>
              </w:rPr>
              <w:t>2.财务能力要求：经税务部门注册登记核准的一般纳税人，符合投标项目经营范围。注册资金不低于1000万元。生产厂家近两年年生产销售额不低于1000万元。具有良好的社会信誉和财务状况（最近连续2年的财务审计报告）。</w:t>
            </w:r>
          </w:p>
          <w:p>
            <w:pPr>
              <w:widowControl/>
              <w:ind w:firstLine="440"/>
              <w:jc w:val="left"/>
              <w:rPr>
                <w:rFonts w:ascii="宋体" w:hAnsi="宋体" w:cs="宋体"/>
                <w:bCs/>
                <w:kern w:val="0"/>
                <w:szCs w:val="21"/>
                <w:highlight w:val="none"/>
              </w:rPr>
            </w:pPr>
            <w:r>
              <w:rPr>
                <w:rFonts w:hint="eastAsia" w:ascii="宋体" w:hAnsi="宋体" w:cs="宋体"/>
                <w:bCs/>
                <w:kern w:val="0"/>
                <w:szCs w:val="21"/>
                <w:highlight w:val="none"/>
              </w:rPr>
              <w:t>3. 生产能力要求：具有全国工业产品生产许可证。</w:t>
            </w:r>
          </w:p>
          <w:p>
            <w:pPr>
              <w:widowControl/>
              <w:ind w:firstLine="440"/>
              <w:jc w:val="left"/>
              <w:rPr>
                <w:rFonts w:ascii="宋体" w:hAnsi="宋体" w:cs="宋体"/>
                <w:bCs/>
                <w:kern w:val="0"/>
                <w:szCs w:val="21"/>
                <w:highlight w:val="none"/>
              </w:rPr>
            </w:pPr>
            <w:r>
              <w:rPr>
                <w:rFonts w:hint="eastAsia" w:ascii="宋体" w:hAnsi="宋体" w:cs="宋体"/>
                <w:bCs/>
                <w:kern w:val="0"/>
                <w:szCs w:val="21"/>
                <w:highlight w:val="none"/>
              </w:rPr>
              <w:t>4.质量保证能力要求：生产企业已获得ISO9000质量管理体系认证，投标的产品必须具有近2年的省、部级的产品质量检验、检测报告。</w:t>
            </w:r>
          </w:p>
          <w:p>
            <w:pPr>
              <w:widowControl/>
              <w:ind w:firstLine="440"/>
              <w:jc w:val="left"/>
              <w:rPr>
                <w:rFonts w:ascii="宋体" w:hAnsi="宋体" w:cs="宋体"/>
                <w:bCs/>
                <w:kern w:val="0"/>
                <w:szCs w:val="21"/>
                <w:highlight w:val="none"/>
              </w:rPr>
            </w:pPr>
            <w:r>
              <w:rPr>
                <w:rFonts w:hint="eastAsia" w:ascii="宋体" w:hAnsi="宋体" w:cs="宋体"/>
                <w:bCs/>
                <w:kern w:val="0"/>
                <w:szCs w:val="21"/>
                <w:highlight w:val="none"/>
              </w:rPr>
              <w:t>5.供货业绩要求：具有投标产品近三年为国家高速公路建设项目或国家重点工程供货业绩，并提供相关业绩证明材料。</w:t>
            </w:r>
          </w:p>
          <w:p>
            <w:pPr>
              <w:widowControl/>
              <w:ind w:firstLine="440"/>
              <w:jc w:val="left"/>
              <w:rPr>
                <w:rFonts w:hint="eastAsia" w:ascii="宋体" w:hAnsi="宋体" w:eastAsia="宋体" w:cs="宋体"/>
                <w:bCs/>
                <w:kern w:val="0"/>
                <w:szCs w:val="21"/>
                <w:lang w:val="en-US" w:eastAsia="zh-CN"/>
              </w:rPr>
            </w:pPr>
            <w:r>
              <w:rPr>
                <w:rFonts w:hint="eastAsia" w:ascii="宋体" w:hAnsi="宋体" w:cs="宋体"/>
                <w:bCs/>
                <w:kern w:val="0"/>
                <w:szCs w:val="21"/>
                <w:highlight w:val="none"/>
              </w:rPr>
              <w:t>6.履约信用要求：履约信用良好，近三年内经营活动中无重大安全、质量事故、合同争议纠纷引起的诉讼、仲裁、违法行为记录及有关行政处罚等相关情况。</w:t>
            </w:r>
          </w:p>
        </w:tc>
        <w:tc>
          <w:tcPr>
            <w:tcW w:w="993"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bCs/>
                <w:kern w:val="0"/>
                <w:sz w:val="22"/>
                <w:szCs w:val="22"/>
                <w:lang w:val="en-US" w:eastAsia="zh-CN"/>
              </w:rPr>
            </w:pPr>
          </w:p>
          <w:p>
            <w:pPr>
              <w:widowControl/>
              <w:jc w:val="center"/>
              <w:rPr>
                <w:rFonts w:ascii="宋体" w:hAnsi="宋体" w:cs="宋体"/>
                <w:bCs/>
                <w:kern w:val="0"/>
                <w:sz w:val="22"/>
                <w:szCs w:val="22"/>
              </w:rPr>
            </w:pPr>
            <w:r>
              <w:rPr>
                <w:rFonts w:hint="eastAsia" w:ascii="宋体" w:hAnsi="宋体" w:cs="宋体"/>
                <w:bCs/>
                <w:kern w:val="0"/>
                <w:sz w:val="21"/>
                <w:szCs w:val="21"/>
                <w:lang w:val="en-US" w:eastAsia="zh-CN"/>
              </w:rPr>
              <w:t>1000</w:t>
            </w:r>
          </w:p>
        </w:tc>
        <w:tc>
          <w:tcPr>
            <w:tcW w:w="1010"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bCs/>
                <w:kern w:val="0"/>
                <w:sz w:val="22"/>
                <w:szCs w:val="22"/>
                <w:lang w:val="en-US" w:eastAsia="zh-CN"/>
              </w:rPr>
            </w:pPr>
          </w:p>
          <w:p>
            <w:pPr>
              <w:widowControl/>
              <w:jc w:val="center"/>
              <w:rPr>
                <w:rFonts w:hint="eastAsia" w:ascii="宋体" w:hAnsi="宋体" w:eastAsia="宋体" w:cs="宋体"/>
                <w:bCs/>
                <w:kern w:val="0"/>
                <w:sz w:val="22"/>
                <w:szCs w:val="22"/>
                <w:lang w:val="en-US" w:eastAsia="zh-CN"/>
              </w:rPr>
            </w:pPr>
            <w:r>
              <w:rPr>
                <w:rFonts w:hint="eastAsia" w:ascii="宋体" w:hAnsi="宋体" w:cs="宋体"/>
                <w:bCs/>
                <w:kern w:val="0"/>
                <w:sz w:val="22"/>
                <w:szCs w:val="22"/>
                <w:lang w:val="en-US" w:eastAsia="zh-CN"/>
              </w:rPr>
              <w:t>5</w:t>
            </w:r>
          </w:p>
        </w:tc>
      </w:tr>
    </w:tbl>
    <w:p>
      <w:pPr>
        <w:spacing w:line="360" w:lineRule="auto"/>
        <w:rPr>
          <w:rFonts w:ascii="宋体"/>
        </w:rPr>
      </w:pPr>
      <w:r>
        <w:rPr>
          <w:rFonts w:hint="eastAsia" w:ascii="宋体" w:hAnsi="宋体"/>
        </w:rPr>
        <w:t>注：本次招标物资的具体规格、交货地点、需求时间详见招标文件。</w:t>
      </w:r>
    </w:p>
    <w:p>
      <w:pPr>
        <w:widowControl/>
        <w:jc w:val="left"/>
        <w:rPr>
          <w:rFonts w:ascii="宋体"/>
        </w:rPr>
      </w:pPr>
    </w:p>
    <w:p>
      <w:pPr>
        <w:widowControl/>
        <w:jc w:val="left"/>
        <w:rPr>
          <w:rFonts w:ascii="宋体"/>
        </w:rPr>
      </w:pPr>
    </w:p>
    <w:p>
      <w:pPr>
        <w:widowControl/>
        <w:jc w:val="left"/>
        <w:rPr>
          <w:rFonts w:ascii="宋体"/>
        </w:rPr>
      </w:pPr>
    </w:p>
    <w:p>
      <w:pPr>
        <w:widowControl/>
        <w:jc w:val="left"/>
        <w:rPr>
          <w:rFonts w:ascii="宋体"/>
        </w:rPr>
      </w:pPr>
    </w:p>
    <w:p>
      <w:pPr>
        <w:spacing w:line="360" w:lineRule="auto"/>
        <w:jc w:val="center"/>
        <w:rPr>
          <w:b/>
          <w:sz w:val="24"/>
        </w:rPr>
      </w:pPr>
      <w:r>
        <w:rPr>
          <w:rFonts w:hint="eastAsia"/>
          <w:b/>
          <w:sz w:val="24"/>
        </w:rPr>
        <w:t>招标物资包件划分表</w:t>
      </w:r>
    </w:p>
    <w:p>
      <w:pPr>
        <w:widowControl/>
        <w:jc w:val="left"/>
        <w:rPr>
          <w:rFonts w:ascii="宋体"/>
        </w:rPr>
      </w:pPr>
    </w:p>
    <w:tbl>
      <w:tblPr>
        <w:tblStyle w:val="9"/>
        <w:tblW w:w="14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850"/>
        <w:gridCol w:w="946"/>
        <w:gridCol w:w="747"/>
        <w:gridCol w:w="885"/>
        <w:gridCol w:w="7732"/>
        <w:gridCol w:w="993"/>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blHeader/>
          <w:jc w:val="center"/>
        </w:trPr>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物资  名称</w:t>
            </w: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包件号</w:t>
            </w:r>
          </w:p>
        </w:tc>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计量单位</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包件 数量</w:t>
            </w:r>
          </w:p>
        </w:tc>
        <w:tc>
          <w:tcPr>
            <w:tcW w:w="7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投标人资格条件</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招标文件售价(元)</w:t>
            </w:r>
          </w:p>
        </w:tc>
        <w:tc>
          <w:tcPr>
            <w:tcW w:w="10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投标保证金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8" w:hRule="atLeast"/>
          <w:jc w:val="center"/>
        </w:trPr>
        <w:tc>
          <w:tcPr>
            <w:tcW w:w="1148" w:type="dxa"/>
            <w:tcBorders>
              <w:top w:val="single" w:color="auto" w:sz="4" w:space="0"/>
              <w:left w:val="single" w:color="auto" w:sz="4" w:space="0"/>
              <w:right w:val="single" w:color="auto" w:sz="4" w:space="0"/>
            </w:tcBorders>
            <w:vAlign w:val="center"/>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jc w:val="center"/>
              <w:rPr>
                <w:rFonts w:hint="eastAsia" w:ascii="宋体" w:hAnsi="宋体" w:cs="宋体"/>
                <w:szCs w:val="21"/>
                <w:lang w:val="en-US" w:eastAsia="zh-CN"/>
              </w:rPr>
            </w:pPr>
          </w:p>
          <w:p>
            <w:pPr>
              <w:ind w:firstLine="420" w:firstLineChars="200"/>
              <w:rPr>
                <w:szCs w:val="21"/>
              </w:rPr>
            </w:pPr>
            <w:r>
              <w:rPr>
                <w:rFonts w:hint="eastAsia" w:ascii="宋体" w:hAnsi="宋体" w:cs="宋体"/>
                <w:szCs w:val="21"/>
                <w:lang w:val="en-US" w:eastAsia="zh-CN"/>
              </w:rPr>
              <w:t>7</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ind w:firstLine="382"/>
              <w:jc w:val="left"/>
              <w:rPr>
                <w:szCs w:val="21"/>
              </w:rPr>
            </w:pPr>
          </w:p>
          <w:p>
            <w:pPr>
              <w:ind w:firstLine="382"/>
              <w:jc w:val="left"/>
              <w:rPr>
                <w:szCs w:val="21"/>
              </w:rPr>
            </w:pPr>
          </w:p>
        </w:tc>
        <w:tc>
          <w:tcPr>
            <w:tcW w:w="85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bCs/>
                <w:kern w:val="0"/>
                <w:szCs w:val="21"/>
              </w:rPr>
            </w:pPr>
            <w:r>
              <w:rPr>
                <w:rFonts w:hint="eastAsia" w:ascii="宋体" w:hAnsi="宋体" w:cs="宋体"/>
                <w:i w:val="0"/>
                <w:color w:val="000000"/>
                <w:kern w:val="0"/>
                <w:sz w:val="18"/>
                <w:szCs w:val="18"/>
                <w:u w:val="none"/>
                <w:lang w:val="en-US" w:eastAsia="zh-CN" w:bidi="ar"/>
              </w:rPr>
              <w:t>商砼</w:t>
            </w:r>
          </w:p>
        </w:tc>
        <w:tc>
          <w:tcPr>
            <w:tcW w:w="946"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kern w:val="0"/>
                <w:sz w:val="22"/>
                <w:szCs w:val="22"/>
                <w:lang w:val="en-US" w:eastAsia="zh-CN"/>
              </w:rPr>
              <w:t>SH-02</w:t>
            </w:r>
          </w:p>
        </w:tc>
        <w:tc>
          <w:tcPr>
            <w:tcW w:w="747"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bCs/>
                <w:kern w:val="0"/>
                <w:szCs w:val="21"/>
                <w:lang w:eastAsia="zh-CN"/>
              </w:rPr>
            </w:pPr>
            <w:r>
              <w:rPr>
                <w:rFonts w:hint="eastAsia" w:ascii="宋体" w:hAnsi="宋体" w:cs="宋体"/>
                <w:bCs/>
                <w:kern w:val="0"/>
                <w:szCs w:val="21"/>
                <w:lang w:val="en-US" w:eastAsia="zh-CN"/>
              </w:rPr>
              <w:t>M</w:t>
            </w:r>
            <w:r>
              <w:rPr>
                <w:rFonts w:hint="eastAsia" w:ascii="宋体" w:hAnsi="宋体" w:cs="宋体"/>
                <w:bCs/>
                <w:kern w:val="0"/>
                <w:szCs w:val="21"/>
                <w:vertAlign w:val="superscript"/>
                <w:lang w:val="en-US" w:eastAsia="zh-CN"/>
              </w:rPr>
              <w:t>3</w:t>
            </w:r>
          </w:p>
        </w:tc>
        <w:tc>
          <w:tcPr>
            <w:tcW w:w="885"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cs="宋体"/>
                <w:bCs/>
                <w:kern w:val="0"/>
                <w:szCs w:val="21"/>
                <w:lang w:val="en-US" w:eastAsia="zh-CN"/>
              </w:rPr>
            </w:pPr>
            <w:r>
              <w:rPr>
                <w:rFonts w:hint="eastAsia" w:ascii="宋体" w:hAnsi="宋体" w:cs="宋体"/>
                <w:bCs/>
                <w:kern w:val="0"/>
                <w:szCs w:val="21"/>
                <w:lang w:val="en-US" w:eastAsia="zh-CN"/>
              </w:rPr>
              <w:t>28000</w:t>
            </w:r>
          </w:p>
        </w:tc>
        <w:tc>
          <w:tcPr>
            <w:tcW w:w="7732" w:type="dxa"/>
            <w:tcBorders>
              <w:top w:val="single" w:color="auto" w:sz="4" w:space="0"/>
              <w:left w:val="single" w:color="auto" w:sz="4" w:space="0"/>
              <w:right w:val="single" w:color="auto" w:sz="4" w:space="0"/>
            </w:tcBorders>
            <w:vAlign w:val="center"/>
          </w:tcPr>
          <w:p>
            <w:pPr>
              <w:widowControl/>
              <w:ind w:firstLine="440"/>
              <w:jc w:val="left"/>
              <w:rPr>
                <w:rFonts w:ascii="宋体" w:hAnsi="宋体" w:cs="宋体"/>
                <w:bCs/>
                <w:kern w:val="0"/>
                <w:szCs w:val="21"/>
                <w:highlight w:val="none"/>
              </w:rPr>
            </w:pPr>
            <w:r>
              <w:rPr>
                <w:rFonts w:hint="eastAsia" w:ascii="宋体" w:hAnsi="宋体" w:cs="宋体"/>
                <w:bCs/>
                <w:kern w:val="0"/>
                <w:szCs w:val="21"/>
                <w:highlight w:val="none"/>
              </w:rPr>
              <w:t>1.营业范围要求：在中华人民共和国境内依法注册、具有独立法人资格、具有招标物资生产供应经验的生产商。</w:t>
            </w:r>
          </w:p>
          <w:p>
            <w:pPr>
              <w:widowControl/>
              <w:ind w:firstLine="440"/>
              <w:jc w:val="left"/>
              <w:rPr>
                <w:rFonts w:ascii="宋体" w:hAnsi="宋体" w:cs="宋体"/>
                <w:bCs/>
                <w:kern w:val="0"/>
                <w:szCs w:val="21"/>
                <w:highlight w:val="none"/>
              </w:rPr>
            </w:pPr>
            <w:r>
              <w:rPr>
                <w:rFonts w:hint="eastAsia" w:ascii="宋体" w:hAnsi="宋体" w:cs="宋体"/>
                <w:bCs/>
                <w:kern w:val="0"/>
                <w:szCs w:val="21"/>
                <w:highlight w:val="none"/>
              </w:rPr>
              <w:t>2.财务能力要求：经税务部门注册登记核准的一般纳税人，符合投标项目经营范围。注册资金不低于1000万元。生产厂家近两年年生产销售额不低于1000万元。具有良好的社会信誉和财务状况（最近连续2年的财务审计报告）。</w:t>
            </w:r>
          </w:p>
          <w:p>
            <w:pPr>
              <w:widowControl/>
              <w:ind w:firstLine="440"/>
              <w:jc w:val="left"/>
              <w:rPr>
                <w:rFonts w:ascii="宋体" w:hAnsi="宋体" w:cs="宋体"/>
                <w:bCs/>
                <w:kern w:val="0"/>
                <w:szCs w:val="21"/>
                <w:highlight w:val="none"/>
              </w:rPr>
            </w:pPr>
            <w:r>
              <w:rPr>
                <w:rFonts w:hint="eastAsia" w:ascii="宋体" w:hAnsi="宋体" w:cs="宋体"/>
                <w:bCs/>
                <w:kern w:val="0"/>
                <w:szCs w:val="21"/>
                <w:highlight w:val="none"/>
              </w:rPr>
              <w:t>3. 生产能力要求：具有全国工业产品生产许可证。</w:t>
            </w:r>
          </w:p>
          <w:p>
            <w:pPr>
              <w:widowControl/>
              <w:ind w:firstLine="440"/>
              <w:jc w:val="left"/>
              <w:rPr>
                <w:rFonts w:ascii="宋体" w:hAnsi="宋体" w:cs="宋体"/>
                <w:bCs/>
                <w:kern w:val="0"/>
                <w:szCs w:val="21"/>
                <w:highlight w:val="none"/>
              </w:rPr>
            </w:pPr>
            <w:r>
              <w:rPr>
                <w:rFonts w:hint="eastAsia" w:ascii="宋体" w:hAnsi="宋体" w:cs="宋体"/>
                <w:bCs/>
                <w:kern w:val="0"/>
                <w:szCs w:val="21"/>
                <w:highlight w:val="none"/>
              </w:rPr>
              <w:t>4.质量保证能力要求：生产企业已获得ISO9000质量管理体系认证，投标的产品必须具有近2年的省、部级的产品质量检验、检测报告。</w:t>
            </w:r>
          </w:p>
          <w:p>
            <w:pPr>
              <w:widowControl/>
              <w:ind w:firstLine="440"/>
              <w:jc w:val="left"/>
              <w:rPr>
                <w:rFonts w:ascii="宋体" w:hAnsi="宋体" w:cs="宋体"/>
                <w:bCs/>
                <w:kern w:val="0"/>
                <w:szCs w:val="21"/>
                <w:highlight w:val="none"/>
              </w:rPr>
            </w:pPr>
            <w:r>
              <w:rPr>
                <w:rFonts w:hint="eastAsia" w:ascii="宋体" w:hAnsi="宋体" w:cs="宋体"/>
                <w:bCs/>
                <w:kern w:val="0"/>
                <w:szCs w:val="21"/>
                <w:highlight w:val="none"/>
              </w:rPr>
              <w:t>5.供货业绩要求：具有投标产品近三年为国家高速公路建设项目或国家重点工程供货业绩，并提供相关业绩证明材料。</w:t>
            </w:r>
          </w:p>
          <w:p>
            <w:pPr>
              <w:widowControl/>
              <w:ind w:firstLine="440"/>
              <w:jc w:val="left"/>
              <w:rPr>
                <w:rFonts w:hint="eastAsia" w:ascii="宋体" w:hAnsi="宋体" w:eastAsia="宋体" w:cs="宋体"/>
                <w:bCs/>
                <w:kern w:val="0"/>
                <w:szCs w:val="21"/>
                <w:lang w:val="en-US" w:eastAsia="zh-CN"/>
              </w:rPr>
            </w:pPr>
            <w:r>
              <w:rPr>
                <w:rFonts w:hint="eastAsia" w:ascii="宋体" w:hAnsi="宋体" w:cs="宋体"/>
                <w:bCs/>
                <w:kern w:val="0"/>
                <w:szCs w:val="21"/>
                <w:highlight w:val="none"/>
              </w:rPr>
              <w:t>6.履约信用要求：履约信用良好，近三年内经营活动中无重大安全、质量事故、合同争议纠纷引起的诉讼、仲裁、违法行为记录及有关行政处罚等相关情况。</w:t>
            </w:r>
          </w:p>
        </w:tc>
        <w:tc>
          <w:tcPr>
            <w:tcW w:w="993"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bCs/>
                <w:kern w:val="0"/>
                <w:sz w:val="22"/>
                <w:szCs w:val="22"/>
                <w:lang w:val="en-US" w:eastAsia="zh-CN"/>
              </w:rPr>
              <w:t>1000</w:t>
            </w:r>
          </w:p>
        </w:tc>
        <w:tc>
          <w:tcPr>
            <w:tcW w:w="1010"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bCs/>
                <w:kern w:val="0"/>
                <w:sz w:val="22"/>
                <w:szCs w:val="22"/>
                <w:lang w:val="en-US" w:eastAsia="zh-CN"/>
              </w:rPr>
            </w:pPr>
            <w:r>
              <w:rPr>
                <w:rFonts w:hint="eastAsia" w:ascii="宋体" w:hAnsi="宋体" w:cs="宋体"/>
                <w:bCs/>
                <w:kern w:val="0"/>
                <w:sz w:val="22"/>
                <w:szCs w:val="22"/>
                <w:lang w:val="en-US" w:eastAsia="zh-CN"/>
              </w:rPr>
              <w:t>5</w:t>
            </w:r>
          </w:p>
        </w:tc>
      </w:tr>
    </w:tbl>
    <w:p>
      <w:pPr>
        <w:spacing w:line="360" w:lineRule="auto"/>
        <w:rPr>
          <w:rFonts w:ascii="宋体" w:hAnsi="宋体"/>
        </w:rPr>
      </w:pPr>
      <w:r>
        <w:rPr>
          <w:rFonts w:hint="eastAsia" w:ascii="宋体" w:hAnsi="宋体"/>
        </w:rPr>
        <w:t>注：本次招标物资的具体规格、交货地点、需求时间详见招标文件。</w:t>
      </w: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spacing w:line="360" w:lineRule="auto"/>
        <w:ind w:firstLine="6023" w:firstLineChars="2500"/>
        <w:jc w:val="both"/>
        <w:rPr>
          <w:rFonts w:ascii="宋体" w:hAnsi="宋体"/>
        </w:rPr>
      </w:pPr>
      <w:r>
        <w:rPr>
          <w:rFonts w:hint="eastAsia"/>
          <w:b/>
          <w:sz w:val="24"/>
        </w:rPr>
        <w:t>招标物资包件划分表</w:t>
      </w:r>
    </w:p>
    <w:tbl>
      <w:tblPr>
        <w:tblStyle w:val="9"/>
        <w:tblW w:w="14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850"/>
        <w:gridCol w:w="946"/>
        <w:gridCol w:w="807"/>
        <w:gridCol w:w="870"/>
        <w:gridCol w:w="7687"/>
        <w:gridCol w:w="993"/>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blHeader/>
          <w:jc w:val="center"/>
        </w:trPr>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物资  名称</w:t>
            </w: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包件号</w:t>
            </w:r>
          </w:p>
        </w:tc>
        <w:tc>
          <w:tcPr>
            <w:tcW w:w="8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计量单位</w:t>
            </w: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包件 数量</w:t>
            </w:r>
          </w:p>
        </w:tc>
        <w:tc>
          <w:tcPr>
            <w:tcW w:w="76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投标人资格条件</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招标文件售价(元)</w:t>
            </w:r>
          </w:p>
        </w:tc>
        <w:tc>
          <w:tcPr>
            <w:tcW w:w="10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投标保证金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8" w:hRule="atLeast"/>
          <w:jc w:val="center"/>
        </w:trPr>
        <w:tc>
          <w:tcPr>
            <w:tcW w:w="1148" w:type="dxa"/>
            <w:tcBorders>
              <w:top w:val="single" w:color="auto" w:sz="4" w:space="0"/>
              <w:left w:val="single" w:color="auto" w:sz="4" w:space="0"/>
              <w:right w:val="single" w:color="auto" w:sz="4" w:space="0"/>
            </w:tcBorders>
            <w:vAlign w:val="center"/>
          </w:tcPr>
          <w:p>
            <w:pPr>
              <w:rPr>
                <w:szCs w:val="21"/>
              </w:rPr>
            </w:pPr>
          </w:p>
          <w:p>
            <w:pPr>
              <w:rPr>
                <w:szCs w:val="21"/>
              </w:rPr>
            </w:pPr>
          </w:p>
          <w:p>
            <w:pPr>
              <w:rPr>
                <w:szCs w:val="21"/>
              </w:rPr>
            </w:pPr>
          </w:p>
          <w:p>
            <w:pPr>
              <w:rPr>
                <w:szCs w:val="21"/>
              </w:rPr>
            </w:pPr>
          </w:p>
          <w:p>
            <w:pPr>
              <w:rPr>
                <w:szCs w:val="21"/>
              </w:rPr>
            </w:pPr>
          </w:p>
          <w:p>
            <w:pPr>
              <w:rPr>
                <w:szCs w:val="21"/>
              </w:rPr>
            </w:pPr>
          </w:p>
          <w:p>
            <w:pPr>
              <w:jc w:val="center"/>
              <w:rPr>
                <w:szCs w:val="21"/>
              </w:rPr>
            </w:pPr>
          </w:p>
          <w:p>
            <w:pPr>
              <w:rPr>
                <w:szCs w:val="21"/>
              </w:rPr>
            </w:pPr>
          </w:p>
          <w:p>
            <w:pPr>
              <w:rPr>
                <w:szCs w:val="21"/>
              </w:rPr>
            </w:pPr>
            <w:r>
              <w:rPr>
                <w:rFonts w:hint="eastAsia" w:ascii="宋体" w:hAnsi="宋体" w:cs="宋体"/>
                <w:szCs w:val="21"/>
                <w:lang w:val="en-US" w:eastAsia="zh-CN"/>
              </w:rPr>
              <w:t xml:space="preserve">   8</w:t>
            </w:r>
          </w:p>
          <w:p>
            <w:pPr>
              <w:rPr>
                <w:szCs w:val="21"/>
              </w:rPr>
            </w:pPr>
          </w:p>
          <w:p>
            <w:pPr>
              <w:rPr>
                <w:szCs w:val="21"/>
              </w:rPr>
            </w:pPr>
          </w:p>
          <w:p>
            <w:pPr>
              <w:rPr>
                <w:szCs w:val="21"/>
              </w:rPr>
            </w:pPr>
          </w:p>
          <w:p>
            <w:pPr>
              <w:rPr>
                <w:szCs w:val="21"/>
              </w:rPr>
            </w:pPr>
          </w:p>
          <w:p>
            <w:pPr>
              <w:rPr>
                <w:szCs w:val="21"/>
              </w:rPr>
            </w:pPr>
          </w:p>
          <w:p>
            <w:pPr>
              <w:ind w:firstLine="382"/>
              <w:jc w:val="left"/>
              <w:rPr>
                <w:szCs w:val="21"/>
              </w:rPr>
            </w:pPr>
          </w:p>
          <w:p>
            <w:pPr>
              <w:ind w:firstLine="382"/>
              <w:jc w:val="left"/>
              <w:rPr>
                <w:szCs w:val="21"/>
              </w:rPr>
            </w:pPr>
          </w:p>
        </w:tc>
        <w:tc>
          <w:tcPr>
            <w:tcW w:w="85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bCs/>
                <w:kern w:val="0"/>
                <w:szCs w:val="21"/>
              </w:rPr>
            </w:pPr>
            <w:r>
              <w:rPr>
                <w:rFonts w:hint="eastAsia" w:ascii="宋体" w:hAnsi="宋体" w:cs="宋体"/>
                <w:i w:val="0"/>
                <w:color w:val="000000"/>
                <w:kern w:val="0"/>
                <w:sz w:val="18"/>
                <w:szCs w:val="18"/>
                <w:u w:val="none"/>
                <w:lang w:val="en-US" w:eastAsia="zh-CN" w:bidi="ar"/>
              </w:rPr>
              <w:t>水泥</w:t>
            </w:r>
          </w:p>
        </w:tc>
        <w:tc>
          <w:tcPr>
            <w:tcW w:w="946"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kern w:val="0"/>
                <w:sz w:val="22"/>
                <w:szCs w:val="22"/>
                <w:lang w:val="en-US" w:eastAsia="zh-CN"/>
              </w:rPr>
              <w:t>SN-01</w:t>
            </w:r>
          </w:p>
        </w:tc>
        <w:tc>
          <w:tcPr>
            <w:tcW w:w="807"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bCs/>
                <w:kern w:val="0"/>
                <w:szCs w:val="21"/>
                <w:lang w:eastAsia="zh-CN"/>
              </w:rPr>
            </w:pPr>
            <w:r>
              <w:rPr>
                <w:rFonts w:hint="eastAsia" w:ascii="宋体" w:hAnsi="宋体" w:cs="宋体"/>
                <w:bCs/>
                <w:kern w:val="0"/>
                <w:szCs w:val="21"/>
                <w:lang w:val="en-US" w:eastAsia="zh-CN"/>
              </w:rPr>
              <w:t>吨</w:t>
            </w:r>
          </w:p>
        </w:tc>
        <w:tc>
          <w:tcPr>
            <w:tcW w:w="870"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9000</w:t>
            </w:r>
          </w:p>
        </w:tc>
        <w:tc>
          <w:tcPr>
            <w:tcW w:w="7687" w:type="dxa"/>
            <w:tcBorders>
              <w:top w:val="single" w:color="auto" w:sz="4" w:space="0"/>
              <w:left w:val="single" w:color="auto" w:sz="4" w:space="0"/>
              <w:right w:val="single" w:color="auto" w:sz="4" w:space="0"/>
            </w:tcBorders>
            <w:vAlign w:val="center"/>
          </w:tcPr>
          <w:p>
            <w:pPr>
              <w:widowControl/>
              <w:spacing w:line="360" w:lineRule="auto"/>
              <w:jc w:val="left"/>
              <w:rPr>
                <w:rFonts w:hint="eastAsia"/>
              </w:rPr>
            </w:pPr>
            <w:r>
              <w:rPr>
                <w:rFonts w:hint="eastAsia"/>
              </w:rPr>
              <w:t>1）营业范围要求：投标人须为在中华人民共和国境内工商注册登记的独立法人，须为水泥生产厂或经生产厂对本包件授权的代理商；</w:t>
            </w:r>
          </w:p>
          <w:p>
            <w:pPr>
              <w:widowControl/>
              <w:spacing w:line="360" w:lineRule="auto"/>
              <w:jc w:val="left"/>
              <w:rPr>
                <w:rFonts w:hint="eastAsia"/>
              </w:rPr>
            </w:pPr>
            <w:r>
              <w:rPr>
                <w:rFonts w:hint="eastAsia"/>
              </w:rPr>
              <w:t>2）生产能力要求：水泥生产厂或代理商所代理的水泥品牌生产厂须具备旋窑年产量不低于120万吨，不接受粉磨站和联合体投标；</w:t>
            </w:r>
          </w:p>
          <w:p>
            <w:pPr>
              <w:widowControl/>
              <w:spacing w:line="360" w:lineRule="auto"/>
              <w:jc w:val="left"/>
              <w:rPr>
                <w:rFonts w:hint="eastAsia"/>
              </w:rPr>
            </w:pPr>
            <w:r>
              <w:rPr>
                <w:rFonts w:hint="eastAsia"/>
              </w:rPr>
              <w:t>3）财务能力要求：投标人出具近3年经审计的财务报表，投标人是水泥生产厂的，注册资本须不低于15000万元人民币，代理商注册资本须不低于1000万元人民币；</w:t>
            </w:r>
          </w:p>
          <w:p>
            <w:pPr>
              <w:widowControl/>
              <w:spacing w:line="360" w:lineRule="auto"/>
              <w:jc w:val="left"/>
              <w:rPr>
                <w:rFonts w:hint="eastAsia"/>
              </w:rPr>
            </w:pPr>
            <w:r>
              <w:rPr>
                <w:rFonts w:hint="eastAsia"/>
              </w:rPr>
              <w:t>4）质量保证能力要求：水泥生产厂须获得有效的ISO9000系列质量管理体系认证证书及国家质量监督检疫总局颁发的有效期内的投标产品全国工业产品生产许可证书。须提供投标产品近三年（201</w:t>
            </w:r>
            <w:r>
              <w:rPr>
                <w:rFonts w:hint="eastAsia"/>
                <w:lang w:val="en-US" w:eastAsia="zh-CN"/>
              </w:rPr>
              <w:t>5</w:t>
            </w:r>
            <w:r>
              <w:rPr>
                <w:rFonts w:hint="eastAsia"/>
              </w:rPr>
              <w:t>年至201</w:t>
            </w:r>
            <w:r>
              <w:rPr>
                <w:rFonts w:hint="eastAsia"/>
                <w:lang w:val="en-US" w:eastAsia="zh-CN"/>
              </w:rPr>
              <w:t>7</w:t>
            </w:r>
            <w:r>
              <w:rPr>
                <w:rFonts w:hint="eastAsia"/>
              </w:rPr>
              <w:t>年）的省部级或以上专业检测机构出具的合格检测报告；</w:t>
            </w:r>
          </w:p>
          <w:p>
            <w:pPr>
              <w:widowControl/>
              <w:jc w:val="left"/>
              <w:rPr>
                <w:rFonts w:hint="eastAsia" w:eastAsia="宋体"/>
                <w:lang w:val="en-US" w:eastAsia="zh-CN"/>
              </w:rPr>
            </w:pPr>
            <w:r>
              <w:rPr>
                <w:rFonts w:hint="eastAsia"/>
              </w:rPr>
              <w:t>5）供货业绩要求：生产厂2015年至2017年具有在国家或铁路大中型工程至少二个项目的供货业绩，并具有相关证明材料（中标通知书和供货合同）。</w:t>
            </w:r>
          </w:p>
          <w:p>
            <w:pPr>
              <w:outlineLvl w:val="9"/>
              <w:rPr>
                <w:rFonts w:hint="eastAsia" w:eastAsia="宋体"/>
                <w:lang w:val="en-US" w:eastAsia="zh-CN"/>
              </w:rPr>
            </w:pPr>
            <w:r>
              <w:rPr>
                <w:rFonts w:hint="eastAsia" w:ascii="宋体" w:hAnsi="宋体" w:cs="宋体"/>
                <w:bCs/>
                <w:color w:val="000000"/>
                <w:kern w:val="0"/>
                <w:sz w:val="20"/>
                <w:szCs w:val="20"/>
                <w:lang w:val="en-US" w:eastAsia="zh-CN"/>
              </w:rPr>
              <w:t>6）</w:t>
            </w:r>
            <w:r>
              <w:rPr>
                <w:rFonts w:hint="eastAsia" w:ascii="宋体" w:hAnsi="宋体" w:cs="宋体"/>
                <w:kern w:val="0"/>
                <w:szCs w:val="21"/>
              </w:rPr>
              <w:t>履约信用：具有良好的社会信誉，最近两年内没有与骗取合同有关的犯罪或严重违法行为而引起的诉讼和仲裁；近两年不曾在任何合同中违约或对方单方终止合同；财产未被接管或冻结，企业未处于禁止或取消投标状态；未被中国铁路总公司、中国中铁股份有限公司列入“限制交易供应商名单”、“不合格供应商名单”或“供应商黑名单”。具有履行合同的能力和良好的履约记录。</w:t>
            </w:r>
          </w:p>
        </w:tc>
        <w:tc>
          <w:tcPr>
            <w:tcW w:w="993"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bCs/>
                <w:kern w:val="0"/>
                <w:sz w:val="22"/>
                <w:szCs w:val="22"/>
                <w:lang w:val="en-US" w:eastAsia="zh-CN"/>
              </w:rPr>
              <w:t>5</w:t>
            </w:r>
            <w:r>
              <w:rPr>
                <w:rFonts w:hint="eastAsia" w:ascii="宋体" w:hAnsi="宋体" w:cs="宋体"/>
                <w:bCs/>
                <w:kern w:val="0"/>
                <w:sz w:val="22"/>
                <w:szCs w:val="22"/>
              </w:rPr>
              <w:t>00</w:t>
            </w:r>
          </w:p>
        </w:tc>
        <w:tc>
          <w:tcPr>
            <w:tcW w:w="1010"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bCs/>
                <w:kern w:val="0"/>
                <w:sz w:val="22"/>
                <w:szCs w:val="22"/>
                <w:lang w:val="en-US" w:eastAsia="zh-CN"/>
              </w:rPr>
            </w:pPr>
            <w:r>
              <w:rPr>
                <w:rFonts w:hint="eastAsia" w:ascii="宋体" w:hAnsi="宋体" w:cs="宋体"/>
                <w:bCs/>
                <w:kern w:val="0"/>
                <w:sz w:val="22"/>
                <w:szCs w:val="22"/>
                <w:lang w:val="en-US" w:eastAsia="zh-CN"/>
              </w:rPr>
              <w:t>5</w:t>
            </w:r>
          </w:p>
        </w:tc>
      </w:tr>
    </w:tbl>
    <w:p>
      <w:pPr>
        <w:widowControl/>
        <w:jc w:val="left"/>
        <w:rPr>
          <w:rFonts w:ascii="宋体" w:hAnsi="宋体"/>
        </w:rPr>
      </w:pPr>
    </w:p>
    <w:p>
      <w:pPr>
        <w:sectPr>
          <w:pgSz w:w="16838" w:h="11906" w:orient="landscape"/>
          <w:pgMar w:top="1418" w:right="1418" w:bottom="1418" w:left="1418" w:header="851" w:footer="851" w:gutter="0"/>
          <w:cols w:space="720" w:num="1"/>
        </w:sectPr>
      </w:pPr>
      <w:r>
        <w:rPr>
          <w:rFonts w:hint="eastAsia" w:ascii="宋体" w:hAnsi="宋体"/>
        </w:rPr>
        <w:t>注：本次招标物资的具体规格、交货地点、需求时间详见招标文件。</w:t>
      </w:r>
    </w:p>
    <w:p>
      <w:pPr>
        <w:pStyle w:val="2"/>
        <w:rPr>
          <w:kern w:val="0"/>
        </w:rPr>
      </w:pPr>
      <w:bookmarkStart w:id="14" w:name="_Toc7738"/>
      <w:bookmarkStart w:id="15" w:name="_Toc20484"/>
      <w:bookmarkStart w:id="16" w:name="_Toc8377"/>
      <w:bookmarkStart w:id="17" w:name="_Toc26718"/>
      <w:bookmarkStart w:id="18" w:name="_Toc18885"/>
      <w:bookmarkStart w:id="19" w:name="_Toc401836666"/>
      <w:bookmarkStart w:id="20" w:name="_Toc390938754"/>
      <w:bookmarkStart w:id="21" w:name="_Toc1415"/>
      <w:bookmarkStart w:id="22" w:name="_Toc30470"/>
      <w:r>
        <w:rPr>
          <w:rFonts w:hint="eastAsia"/>
        </w:rPr>
        <w:t>附表</w:t>
      </w:r>
      <w:r>
        <w:t>2</w:t>
      </w:r>
      <w:bookmarkEnd w:id="14"/>
      <w:bookmarkEnd w:id="15"/>
      <w:bookmarkEnd w:id="16"/>
      <w:bookmarkEnd w:id="17"/>
      <w:bookmarkEnd w:id="18"/>
      <w:bookmarkEnd w:id="19"/>
      <w:bookmarkEnd w:id="20"/>
      <w:bookmarkEnd w:id="21"/>
      <w:bookmarkEnd w:id="22"/>
    </w:p>
    <w:p>
      <w:pPr>
        <w:spacing w:line="440" w:lineRule="exact"/>
        <w:jc w:val="center"/>
        <w:rPr>
          <w:rFonts w:ascii="宋体"/>
          <w:b/>
          <w:sz w:val="28"/>
          <w:szCs w:val="28"/>
        </w:rPr>
      </w:pPr>
      <w:r>
        <w:rPr>
          <w:rFonts w:hint="eastAsia" w:ascii="宋体" w:hAnsi="宋体"/>
          <w:b/>
          <w:sz w:val="28"/>
          <w:szCs w:val="28"/>
        </w:rPr>
        <w:t>投标申请表</w:t>
      </w:r>
    </w:p>
    <w:p>
      <w:pPr>
        <w:widowControl/>
        <w:spacing w:line="440" w:lineRule="exact"/>
        <w:ind w:firstLine="178" w:firstLineChars="74"/>
        <w:jc w:val="left"/>
        <w:rPr>
          <w:rFonts w:ascii="宋体" w:cs="宋体"/>
          <w:b/>
          <w:bCs/>
          <w:kern w:val="0"/>
          <w:sz w:val="24"/>
        </w:rPr>
      </w:pPr>
      <w:r>
        <w:rPr>
          <w:rFonts w:hint="eastAsia" w:ascii="宋体" w:hAnsi="宋体" w:cs="宋体"/>
          <w:b/>
          <w:kern w:val="0"/>
          <w:sz w:val="24"/>
        </w:rPr>
        <w:t>招标编号：</w:t>
      </w:r>
      <w:r>
        <w:rPr>
          <w:rFonts w:hint="eastAsia" w:ascii="宋体" w:hAnsi="宋体" w:cs="宋体"/>
          <w:b/>
          <w:kern w:val="0"/>
          <w:sz w:val="24"/>
          <w:lang w:eastAsia="zh-CN"/>
        </w:rPr>
        <w:t>ZTSW-2018-26</w:t>
      </w:r>
    </w:p>
    <w:tbl>
      <w:tblPr>
        <w:tblStyle w:val="9"/>
        <w:tblW w:w="87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549"/>
        <w:gridCol w:w="1767"/>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投标项目名称</w:t>
            </w:r>
          </w:p>
        </w:tc>
        <w:tc>
          <w:tcPr>
            <w:tcW w:w="6687" w:type="dxa"/>
            <w:gridSpan w:val="3"/>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投标人名称</w:t>
            </w:r>
          </w:p>
        </w:tc>
        <w:tc>
          <w:tcPr>
            <w:tcW w:w="6687" w:type="dxa"/>
            <w:gridSpan w:val="3"/>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投标人联系地址</w:t>
            </w:r>
          </w:p>
        </w:tc>
        <w:tc>
          <w:tcPr>
            <w:tcW w:w="6687" w:type="dxa"/>
            <w:gridSpan w:val="3"/>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法定代表人</w:t>
            </w:r>
          </w:p>
        </w:tc>
        <w:tc>
          <w:tcPr>
            <w:tcW w:w="2549" w:type="dxa"/>
            <w:vAlign w:val="center"/>
          </w:tcPr>
          <w:p>
            <w:pPr>
              <w:widowControl/>
              <w:spacing w:line="440" w:lineRule="exact"/>
              <w:rPr>
                <w:rFonts w:ascii="宋体" w:cs="宋体"/>
                <w:kern w:val="0"/>
                <w:sz w:val="24"/>
              </w:rPr>
            </w:pPr>
          </w:p>
        </w:tc>
        <w:tc>
          <w:tcPr>
            <w:tcW w:w="1767" w:type="dxa"/>
            <w:vAlign w:val="center"/>
          </w:tcPr>
          <w:p>
            <w:pPr>
              <w:widowControl/>
              <w:spacing w:line="440" w:lineRule="exact"/>
              <w:rPr>
                <w:rFonts w:ascii="宋体" w:cs="宋体"/>
                <w:kern w:val="0"/>
                <w:sz w:val="24"/>
              </w:rPr>
            </w:pPr>
            <w:r>
              <w:rPr>
                <w:rFonts w:hint="eastAsia" w:ascii="宋体" w:hAnsi="宋体" w:cs="宋体"/>
                <w:kern w:val="0"/>
                <w:sz w:val="24"/>
              </w:rPr>
              <w:t>法人委托人</w:t>
            </w:r>
          </w:p>
        </w:tc>
        <w:tc>
          <w:tcPr>
            <w:tcW w:w="2371" w:type="dxa"/>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投标联系人</w:t>
            </w:r>
          </w:p>
        </w:tc>
        <w:tc>
          <w:tcPr>
            <w:tcW w:w="2549" w:type="dxa"/>
            <w:vAlign w:val="center"/>
          </w:tcPr>
          <w:p>
            <w:pPr>
              <w:widowControl/>
              <w:spacing w:line="440" w:lineRule="exact"/>
              <w:rPr>
                <w:rFonts w:ascii="宋体" w:cs="宋体"/>
                <w:kern w:val="0"/>
                <w:sz w:val="24"/>
              </w:rPr>
            </w:pPr>
          </w:p>
        </w:tc>
        <w:tc>
          <w:tcPr>
            <w:tcW w:w="1767" w:type="dxa"/>
            <w:vAlign w:val="center"/>
          </w:tcPr>
          <w:p>
            <w:pPr>
              <w:widowControl/>
              <w:spacing w:line="440" w:lineRule="exact"/>
              <w:rPr>
                <w:rFonts w:ascii="宋体" w:cs="宋体"/>
                <w:kern w:val="0"/>
                <w:sz w:val="24"/>
              </w:rPr>
            </w:pPr>
            <w:r>
              <w:rPr>
                <w:rFonts w:hint="eastAsia" w:ascii="宋体" w:hAnsi="宋体" w:cs="宋体"/>
                <w:kern w:val="0"/>
                <w:sz w:val="24"/>
              </w:rPr>
              <w:t>联系电话</w:t>
            </w:r>
          </w:p>
        </w:tc>
        <w:tc>
          <w:tcPr>
            <w:tcW w:w="2371" w:type="dxa"/>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传真</w:t>
            </w:r>
          </w:p>
        </w:tc>
        <w:tc>
          <w:tcPr>
            <w:tcW w:w="2549" w:type="dxa"/>
            <w:vAlign w:val="center"/>
          </w:tcPr>
          <w:p>
            <w:pPr>
              <w:widowControl/>
              <w:spacing w:line="440" w:lineRule="exact"/>
              <w:rPr>
                <w:rFonts w:ascii="宋体" w:cs="宋体"/>
                <w:kern w:val="0"/>
                <w:sz w:val="24"/>
              </w:rPr>
            </w:pPr>
          </w:p>
        </w:tc>
        <w:tc>
          <w:tcPr>
            <w:tcW w:w="1767" w:type="dxa"/>
            <w:vAlign w:val="center"/>
          </w:tcPr>
          <w:p>
            <w:pPr>
              <w:widowControl/>
              <w:spacing w:line="440" w:lineRule="exact"/>
              <w:rPr>
                <w:rFonts w:ascii="宋体" w:cs="宋体"/>
                <w:kern w:val="0"/>
                <w:sz w:val="24"/>
              </w:rPr>
            </w:pPr>
            <w:r>
              <w:rPr>
                <w:rFonts w:hint="eastAsia" w:ascii="宋体" w:hAnsi="宋体" w:cs="宋体"/>
                <w:kern w:val="0"/>
                <w:sz w:val="24"/>
              </w:rPr>
              <w:t>电子邮箱</w:t>
            </w:r>
          </w:p>
        </w:tc>
        <w:tc>
          <w:tcPr>
            <w:tcW w:w="2371" w:type="dxa"/>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2" w:hRule="atLeast"/>
          <w:jc w:val="center"/>
        </w:trPr>
        <w:tc>
          <w:tcPr>
            <w:tcW w:w="8781" w:type="dxa"/>
            <w:gridSpan w:val="4"/>
            <w:vAlign w:val="center"/>
          </w:tcPr>
          <w:p>
            <w:pPr>
              <w:widowControl/>
              <w:spacing w:line="440" w:lineRule="exact"/>
              <w:rPr>
                <w:rFonts w:ascii="宋体" w:cs="宋体"/>
                <w:b/>
                <w:kern w:val="0"/>
                <w:sz w:val="24"/>
              </w:rPr>
            </w:pPr>
            <w:r>
              <w:rPr>
                <w:rFonts w:ascii="宋体" w:hAnsi="宋体" w:cs="宋体"/>
                <w:b/>
                <w:kern w:val="0"/>
                <w:sz w:val="24"/>
              </w:rPr>
              <w:t>1.</w:t>
            </w:r>
            <w:r>
              <w:rPr>
                <w:rFonts w:hint="eastAsia" w:ascii="宋体" w:hAnsi="宋体" w:cs="宋体"/>
                <w:b/>
                <w:kern w:val="0"/>
                <w:sz w:val="24"/>
              </w:rPr>
              <w:t>申请投标包件：</w:t>
            </w: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rPr>
                <w:rFonts w:ascii="宋体" w:cs="宋体"/>
                <w:b/>
                <w:kern w:val="0"/>
                <w:sz w:val="24"/>
              </w:rPr>
            </w:pPr>
            <w:r>
              <w:rPr>
                <w:rFonts w:ascii="宋体" w:hAnsi="宋体" w:cs="宋体"/>
                <w:b/>
                <w:kern w:val="0"/>
                <w:sz w:val="24"/>
              </w:rPr>
              <w:t>2.</w:t>
            </w:r>
            <w:r>
              <w:rPr>
                <w:rFonts w:hint="eastAsia" w:ascii="宋体" w:hAnsi="宋体" w:cs="宋体"/>
                <w:b/>
                <w:kern w:val="0"/>
                <w:sz w:val="24"/>
              </w:rPr>
              <w:t>其它说明：</w:t>
            </w: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ind w:right="480" w:firstLine="5195" w:firstLineChars="2156"/>
              <w:rPr>
                <w:rFonts w:ascii="宋体" w:cs="宋体"/>
                <w:b/>
                <w:kern w:val="0"/>
                <w:sz w:val="24"/>
              </w:rPr>
            </w:pPr>
            <w:r>
              <w:rPr>
                <w:rFonts w:hint="eastAsia" w:ascii="宋体" w:hAnsi="宋体" w:cs="宋体"/>
                <w:b/>
                <w:kern w:val="0"/>
                <w:sz w:val="24"/>
              </w:rPr>
              <w:t>投标人（公章）</w:t>
            </w:r>
          </w:p>
          <w:p>
            <w:pPr>
              <w:widowControl/>
              <w:spacing w:line="440" w:lineRule="exact"/>
              <w:rPr>
                <w:rFonts w:ascii="宋体" w:cs="宋体"/>
                <w:b/>
                <w:kern w:val="0"/>
                <w:sz w:val="24"/>
              </w:rPr>
            </w:pPr>
          </w:p>
          <w:p>
            <w:pPr>
              <w:widowControl/>
              <w:spacing w:line="440" w:lineRule="exact"/>
              <w:ind w:firstLine="5180" w:firstLineChars="2150"/>
              <w:rPr>
                <w:rFonts w:ascii="宋体" w:cs="宋体"/>
                <w:b/>
                <w:kern w:val="0"/>
                <w:sz w:val="24"/>
              </w:rPr>
            </w:pPr>
            <w:r>
              <w:rPr>
                <w:rFonts w:hint="eastAsia" w:ascii="宋体" w:hAnsi="宋体" w:cs="宋体"/>
                <w:b/>
                <w:kern w:val="0"/>
                <w:sz w:val="24"/>
              </w:rPr>
              <w:t>年</w:t>
            </w:r>
            <w:r>
              <w:rPr>
                <w:rFonts w:hint="eastAsia" w:ascii="宋体" w:hAnsi="宋体" w:cs="宋体"/>
                <w:b/>
                <w:kern w:val="0"/>
                <w:sz w:val="24"/>
                <w:lang w:val="en-US" w:eastAsia="zh-CN"/>
              </w:rPr>
              <w:t xml:space="preserve">  </w:t>
            </w:r>
            <w:r>
              <w:rPr>
                <w:rFonts w:hint="eastAsia" w:ascii="宋体" w:hAnsi="宋体" w:cs="宋体"/>
                <w:b/>
                <w:kern w:val="0"/>
                <w:sz w:val="24"/>
              </w:rPr>
              <w:t>月</w:t>
            </w:r>
            <w:r>
              <w:rPr>
                <w:rFonts w:hint="eastAsia" w:ascii="宋体" w:hAnsi="宋体" w:cs="宋体"/>
                <w:b/>
                <w:kern w:val="0"/>
                <w:sz w:val="24"/>
                <w:lang w:val="en-US" w:eastAsia="zh-CN"/>
              </w:rPr>
              <w:t xml:space="preserve">   </w:t>
            </w:r>
            <w:r>
              <w:rPr>
                <w:rFonts w:hint="eastAsia" w:ascii="宋体" w:hAnsi="宋体" w:cs="宋体"/>
                <w:b/>
                <w:kern w:val="0"/>
                <w:sz w:val="24"/>
              </w:rPr>
              <w:t>日</w:t>
            </w:r>
          </w:p>
          <w:p>
            <w:pPr>
              <w:widowControl/>
              <w:spacing w:line="440" w:lineRule="exact"/>
              <w:ind w:firstLine="5180" w:firstLineChars="2150"/>
              <w:rPr>
                <w:rFonts w:ascii="宋体" w:cs="宋体"/>
                <w:b/>
                <w:kern w:val="0"/>
                <w:sz w:val="24"/>
              </w:rPr>
            </w:pPr>
          </w:p>
        </w:tc>
      </w:tr>
    </w:tbl>
    <w:p>
      <w:pPr>
        <w:pStyle w:val="2"/>
        <w:rPr>
          <w:lang w:val="en-US"/>
        </w:rPr>
      </w:pPr>
    </w:p>
    <w:p/>
    <w:p>
      <w:pPr>
        <w:pStyle w:val="2"/>
      </w:pPr>
    </w:p>
    <w:p/>
    <w:p>
      <w:pPr>
        <w:pStyle w:val="2"/>
      </w:pPr>
      <w:bookmarkStart w:id="23" w:name="_Toc381626962"/>
      <w:bookmarkStart w:id="24" w:name="_Toc269043134"/>
      <w:bookmarkStart w:id="25" w:name="_Toc245380261"/>
      <w:bookmarkStart w:id="26" w:name="_Toc274947437"/>
      <w:bookmarkStart w:id="27" w:name="_Toc22763"/>
      <w:bookmarkStart w:id="28" w:name="_Toc6826"/>
      <w:bookmarkStart w:id="29" w:name="_Toc19383"/>
      <w:bookmarkStart w:id="30" w:name="_Toc374996010"/>
      <w:r>
        <w:rPr>
          <w:rFonts w:hint="eastAsia"/>
        </w:rPr>
        <w:t>附表</w:t>
      </w:r>
      <w:r>
        <w:t>3</w:t>
      </w:r>
      <w:r>
        <w:rPr>
          <w:rFonts w:hint="eastAsia"/>
        </w:rPr>
        <w:t>：</w:t>
      </w:r>
      <w:bookmarkEnd w:id="23"/>
      <w:bookmarkEnd w:id="24"/>
      <w:bookmarkEnd w:id="25"/>
      <w:bookmarkEnd w:id="26"/>
      <w:bookmarkEnd w:id="27"/>
      <w:bookmarkEnd w:id="28"/>
      <w:bookmarkEnd w:id="29"/>
      <w:bookmarkEnd w:id="30"/>
    </w:p>
    <w:p>
      <w:pPr>
        <w:outlineLvl w:val="9"/>
        <w:rPr>
          <w:rFonts w:hint="eastAsia" w:ascii="宋体" w:hAnsi="宋体" w:eastAsia="宋体" w:cs="宋体"/>
          <w:b/>
          <w:bCs/>
          <w:sz w:val="24"/>
          <w:szCs w:val="24"/>
          <w:lang w:eastAsia="zh-CN"/>
        </w:rPr>
      </w:pPr>
      <w:r>
        <w:rPr>
          <w:rFonts w:hint="eastAsia" w:ascii="宋体" w:hAnsi="宋体" w:eastAsia="宋体" w:cs="宋体"/>
          <w:b/>
          <w:i w:val="0"/>
          <w:caps w:val="0"/>
          <w:color w:val="000000"/>
          <w:spacing w:val="0"/>
          <w:kern w:val="0"/>
          <w:sz w:val="24"/>
          <w:szCs w:val="24"/>
          <w:u w:val="none"/>
          <w:shd w:val="clear" w:color="auto" w:fill="FFFFFF"/>
          <w:lang w:val="en-US" w:eastAsia="zh-CN" w:bidi="ar"/>
        </w:rPr>
        <w:t>甲控预拌混凝土材料供货商名录</w:t>
      </w:r>
      <w:r>
        <w:rPr>
          <w:rFonts w:hint="eastAsia" w:ascii="宋体" w:hAnsi="宋体" w:eastAsia="宋体" w:cs="宋体"/>
          <w:b/>
          <w:bCs/>
          <w:sz w:val="24"/>
          <w:szCs w:val="24"/>
          <w:lang w:val="en-US"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i w:val="0"/>
          <w:caps w:val="0"/>
          <w:color w:val="000000"/>
          <w:spacing w:val="0"/>
          <w:sz w:val="24"/>
          <w:szCs w:val="24"/>
          <w:u w:val="none"/>
          <w:shd w:val="clear" w:color="auto" w:fill="FFFFFF"/>
        </w:rPr>
      </w:pPr>
      <w:r>
        <w:rPr>
          <w:rFonts w:hint="eastAsia" w:ascii="宋体" w:hAnsi="宋体" w:eastAsia="宋体" w:cs="宋体"/>
          <w:b w:val="0"/>
          <w:i w:val="0"/>
          <w:caps w:val="0"/>
          <w:color w:val="000000"/>
          <w:spacing w:val="0"/>
          <w:sz w:val="24"/>
          <w:szCs w:val="24"/>
          <w:u w:val="none"/>
          <w:shd w:val="clear" w:color="auto" w:fill="FFFFFF"/>
        </w:rPr>
        <w:t>1</w:t>
      </w:r>
      <w:r>
        <w:rPr>
          <w:rFonts w:hint="eastAsia" w:ascii="宋体" w:hAnsi="宋体" w:eastAsia="宋体" w:cs="宋体"/>
          <w:b w:val="0"/>
          <w:i w:val="0"/>
          <w:caps w:val="0"/>
          <w:color w:val="000000"/>
          <w:spacing w:val="0"/>
          <w:sz w:val="24"/>
          <w:szCs w:val="24"/>
          <w:u w:val="none"/>
          <w:shd w:val="clear" w:color="auto" w:fill="FFFFFF"/>
          <w:lang w:eastAsia="zh-CN"/>
        </w:rPr>
        <w:t>、</w:t>
      </w:r>
      <w:r>
        <w:rPr>
          <w:rFonts w:hint="eastAsia" w:ascii="宋体" w:hAnsi="宋体" w:eastAsia="宋体" w:cs="宋体"/>
          <w:b w:val="0"/>
          <w:i w:val="0"/>
          <w:caps w:val="0"/>
          <w:color w:val="000000"/>
          <w:spacing w:val="0"/>
          <w:sz w:val="24"/>
          <w:szCs w:val="24"/>
          <w:u w:val="none"/>
          <w:shd w:val="clear" w:color="auto" w:fill="FFFFFF"/>
        </w:rPr>
        <w:t>沈阳亿顺通混凝土有限公司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u w:val="none"/>
          <w:shd w:val="clear" w:color="auto" w:fill="FFFFFF"/>
        </w:rPr>
        <w:t>2</w:t>
      </w:r>
      <w:r>
        <w:rPr>
          <w:rFonts w:hint="eastAsia" w:ascii="宋体" w:hAnsi="宋体" w:eastAsia="宋体" w:cs="宋体"/>
          <w:b w:val="0"/>
          <w:i w:val="0"/>
          <w:caps w:val="0"/>
          <w:color w:val="000000"/>
          <w:spacing w:val="0"/>
          <w:sz w:val="24"/>
          <w:szCs w:val="24"/>
          <w:u w:val="none"/>
          <w:shd w:val="clear" w:color="auto" w:fill="FFFFFF"/>
          <w:lang w:eastAsia="zh-CN"/>
        </w:rPr>
        <w:t>、</w:t>
      </w:r>
      <w:r>
        <w:rPr>
          <w:rFonts w:hint="eastAsia" w:ascii="宋体" w:hAnsi="宋体" w:eastAsia="宋体" w:cs="宋体"/>
          <w:b w:val="0"/>
          <w:i w:val="0"/>
          <w:caps w:val="0"/>
          <w:color w:val="000000"/>
          <w:spacing w:val="0"/>
          <w:sz w:val="24"/>
          <w:szCs w:val="24"/>
          <w:u w:val="none"/>
          <w:shd w:val="clear" w:color="auto" w:fill="FFFFFF"/>
        </w:rPr>
        <w:t>辽宁万利商品混凝土有限公司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u w:val="none"/>
          <w:shd w:val="clear" w:color="auto" w:fill="FFFFFF"/>
        </w:rPr>
        <w:t>3</w:t>
      </w:r>
      <w:r>
        <w:rPr>
          <w:rFonts w:hint="eastAsia" w:ascii="宋体" w:hAnsi="宋体" w:eastAsia="宋体" w:cs="宋体"/>
          <w:b w:val="0"/>
          <w:i w:val="0"/>
          <w:caps w:val="0"/>
          <w:color w:val="000000"/>
          <w:spacing w:val="0"/>
          <w:sz w:val="24"/>
          <w:szCs w:val="24"/>
          <w:u w:val="none"/>
          <w:shd w:val="clear" w:color="auto" w:fill="FFFFFF"/>
          <w:lang w:eastAsia="zh-CN"/>
        </w:rPr>
        <w:t>、</w:t>
      </w:r>
      <w:r>
        <w:rPr>
          <w:rFonts w:hint="eastAsia" w:ascii="宋体" w:hAnsi="宋体" w:eastAsia="宋体" w:cs="宋体"/>
          <w:b w:val="0"/>
          <w:i w:val="0"/>
          <w:caps w:val="0"/>
          <w:color w:val="000000"/>
          <w:spacing w:val="0"/>
          <w:sz w:val="24"/>
          <w:szCs w:val="24"/>
          <w:u w:val="none"/>
          <w:shd w:val="clear" w:color="auto" w:fill="FFFFFF"/>
        </w:rPr>
        <w:t>辽宁三汇混凝土有限公司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u w:val="none"/>
          <w:shd w:val="clear" w:color="auto" w:fill="FFFFFF"/>
        </w:rPr>
        <w:t>4</w:t>
      </w:r>
      <w:r>
        <w:rPr>
          <w:rFonts w:hint="eastAsia" w:ascii="宋体" w:hAnsi="宋体" w:eastAsia="宋体" w:cs="宋体"/>
          <w:b w:val="0"/>
          <w:i w:val="0"/>
          <w:caps w:val="0"/>
          <w:color w:val="000000"/>
          <w:spacing w:val="0"/>
          <w:sz w:val="24"/>
          <w:szCs w:val="24"/>
          <w:u w:val="none"/>
          <w:shd w:val="clear" w:color="auto" w:fill="FFFFFF"/>
          <w:lang w:eastAsia="zh-CN"/>
        </w:rPr>
        <w:t>、</w:t>
      </w:r>
      <w:r>
        <w:rPr>
          <w:rFonts w:hint="eastAsia" w:ascii="宋体" w:hAnsi="宋体" w:eastAsia="宋体" w:cs="宋体"/>
          <w:b w:val="0"/>
          <w:i w:val="0"/>
          <w:caps w:val="0"/>
          <w:color w:val="000000"/>
          <w:spacing w:val="0"/>
          <w:sz w:val="24"/>
          <w:szCs w:val="24"/>
          <w:u w:val="none"/>
          <w:shd w:val="clear" w:color="auto" w:fill="FFFFFF"/>
        </w:rPr>
        <w:t>中铁九局集团混凝土工程有限公司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u w:val="none"/>
          <w:shd w:val="clear" w:color="auto" w:fill="FFFFFF"/>
        </w:rPr>
        <w:t>5</w:t>
      </w:r>
      <w:r>
        <w:rPr>
          <w:rFonts w:hint="eastAsia" w:ascii="宋体" w:hAnsi="宋体" w:eastAsia="宋体" w:cs="宋体"/>
          <w:b w:val="0"/>
          <w:i w:val="0"/>
          <w:caps w:val="0"/>
          <w:color w:val="000000"/>
          <w:spacing w:val="0"/>
          <w:sz w:val="24"/>
          <w:szCs w:val="24"/>
          <w:u w:val="none"/>
          <w:shd w:val="clear" w:color="auto" w:fill="FFFFFF"/>
          <w:lang w:eastAsia="zh-CN"/>
        </w:rPr>
        <w:t>、</w:t>
      </w:r>
      <w:r>
        <w:rPr>
          <w:rFonts w:hint="eastAsia" w:ascii="宋体" w:hAnsi="宋体" w:eastAsia="宋体" w:cs="宋体"/>
          <w:b w:val="0"/>
          <w:i w:val="0"/>
          <w:caps w:val="0"/>
          <w:color w:val="000000"/>
          <w:spacing w:val="0"/>
          <w:sz w:val="24"/>
          <w:szCs w:val="24"/>
          <w:u w:val="none"/>
          <w:shd w:val="clear" w:color="auto" w:fill="FFFFFF"/>
        </w:rPr>
        <w:t>亚泰集团沈阳预拌混凝土有限公司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i w:val="0"/>
          <w:caps w:val="0"/>
          <w:color w:val="000000"/>
          <w:spacing w:val="0"/>
          <w:sz w:val="24"/>
          <w:szCs w:val="24"/>
          <w:u w:val="none"/>
          <w:shd w:val="clear" w:color="auto" w:fill="FFFFFF"/>
        </w:rPr>
      </w:pPr>
      <w:r>
        <w:rPr>
          <w:rFonts w:hint="eastAsia" w:ascii="宋体" w:hAnsi="宋体" w:eastAsia="宋体" w:cs="宋体"/>
          <w:b w:val="0"/>
          <w:i w:val="0"/>
          <w:caps w:val="0"/>
          <w:color w:val="000000"/>
          <w:spacing w:val="0"/>
          <w:sz w:val="24"/>
          <w:szCs w:val="24"/>
          <w:u w:val="none"/>
          <w:shd w:val="clear" w:color="auto" w:fill="FFFFFF"/>
          <w:lang w:val="en-US" w:eastAsia="zh-CN"/>
        </w:rPr>
        <w:t>6</w:t>
      </w:r>
      <w:r>
        <w:rPr>
          <w:rFonts w:hint="eastAsia" w:ascii="宋体" w:hAnsi="宋体" w:eastAsia="宋体" w:cs="宋体"/>
          <w:b w:val="0"/>
          <w:i w:val="0"/>
          <w:caps w:val="0"/>
          <w:color w:val="000000"/>
          <w:spacing w:val="0"/>
          <w:sz w:val="24"/>
          <w:szCs w:val="24"/>
          <w:u w:val="none"/>
          <w:shd w:val="clear" w:color="auto" w:fill="FFFFFF"/>
          <w:lang w:eastAsia="zh-CN"/>
        </w:rPr>
        <w:t>、</w:t>
      </w:r>
      <w:r>
        <w:rPr>
          <w:rFonts w:hint="eastAsia" w:ascii="宋体" w:hAnsi="宋体" w:eastAsia="宋体" w:cs="宋体"/>
          <w:b w:val="0"/>
          <w:i w:val="0"/>
          <w:caps w:val="0"/>
          <w:color w:val="000000"/>
          <w:spacing w:val="0"/>
          <w:sz w:val="24"/>
          <w:szCs w:val="24"/>
          <w:u w:val="none"/>
          <w:shd w:val="clear" w:color="auto" w:fill="FFFFFF"/>
        </w:rPr>
        <w:t>沈阳泰丰特种混凝土有限公司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i w:val="0"/>
          <w:caps w:val="0"/>
          <w:color w:val="000000"/>
          <w:spacing w:val="0"/>
          <w:sz w:val="24"/>
          <w:szCs w:val="24"/>
          <w:highlight w:val="none"/>
          <w:shd w:val="clear" w:color="auto" w:fill="FFFFFF"/>
        </w:rPr>
      </w:pPr>
      <w:r>
        <w:rPr>
          <w:rFonts w:hint="eastAsia" w:ascii="宋体" w:hAnsi="宋体" w:eastAsia="宋体" w:cs="宋体"/>
          <w:b w:val="0"/>
          <w:i w:val="0"/>
          <w:caps w:val="0"/>
          <w:color w:val="000000"/>
          <w:spacing w:val="0"/>
          <w:sz w:val="24"/>
          <w:szCs w:val="24"/>
          <w:highlight w:val="none"/>
          <w:u w:val="none"/>
          <w:shd w:val="clear" w:color="auto" w:fill="FFFFFF"/>
          <w:lang w:val="en-US" w:eastAsia="zh-CN"/>
        </w:rPr>
        <w:t>7、</w:t>
      </w:r>
      <w:r>
        <w:rPr>
          <w:rFonts w:hint="eastAsia" w:ascii="宋体" w:hAnsi="宋体" w:eastAsia="宋体" w:cs="宋体"/>
          <w:b w:val="0"/>
          <w:i w:val="0"/>
          <w:caps w:val="0"/>
          <w:color w:val="000000"/>
          <w:spacing w:val="0"/>
          <w:sz w:val="24"/>
          <w:szCs w:val="24"/>
          <w:highlight w:val="none"/>
          <w:shd w:val="clear" w:color="auto" w:fill="FFFFFF"/>
        </w:rPr>
        <w:t>沈阳铭峻新型轨道交通科技有限公司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i w:val="0"/>
          <w:caps w:val="0"/>
          <w:color w:val="000000"/>
          <w:spacing w:val="0"/>
          <w:sz w:val="24"/>
          <w:szCs w:val="24"/>
          <w:highlight w:val="none"/>
          <w:shd w:val="clear" w:color="auto" w:fill="FFFFFF"/>
        </w:rPr>
      </w:pPr>
      <w:r>
        <w:rPr>
          <w:rFonts w:hint="eastAsia" w:ascii="宋体" w:hAnsi="宋体" w:eastAsia="宋体" w:cs="宋体"/>
          <w:b w:val="0"/>
          <w:i w:val="0"/>
          <w:caps w:val="0"/>
          <w:color w:val="000000"/>
          <w:spacing w:val="0"/>
          <w:sz w:val="24"/>
          <w:szCs w:val="24"/>
          <w:highlight w:val="none"/>
          <w:shd w:val="clear" w:color="auto" w:fill="FFFFFF"/>
          <w:lang w:val="en-US" w:eastAsia="zh-CN"/>
        </w:rPr>
        <w:t>8、</w:t>
      </w:r>
      <w:r>
        <w:rPr>
          <w:rFonts w:hint="eastAsia" w:ascii="宋体" w:hAnsi="宋体" w:eastAsia="宋体" w:cs="宋体"/>
          <w:b w:val="0"/>
          <w:i w:val="0"/>
          <w:caps w:val="0"/>
          <w:color w:val="000000"/>
          <w:spacing w:val="0"/>
          <w:sz w:val="24"/>
          <w:szCs w:val="24"/>
          <w:highlight w:val="none"/>
          <w:shd w:val="clear" w:color="auto" w:fill="FFFFFF"/>
        </w:rPr>
        <w:t>沈阳中铁建安混凝土有限公司</w:t>
      </w:r>
    </w:p>
    <w:p>
      <w:pPr>
        <w:spacing w:line="360" w:lineRule="auto"/>
        <w:rPr>
          <w:rFonts w:hint="eastAsia" w:ascii="宋体" w:hAnsi="宋体" w:eastAsia="宋体" w:cs="宋体"/>
          <w:b w:val="0"/>
          <w:i w:val="0"/>
          <w:caps w:val="0"/>
          <w:color w:val="000000"/>
          <w:spacing w:val="0"/>
          <w:sz w:val="24"/>
          <w:szCs w:val="24"/>
          <w:highlight w:val="yellow"/>
          <w:shd w:val="clear" w:color="auto" w:fill="FFFFFF"/>
        </w:rPr>
      </w:pPr>
      <w:r>
        <w:rPr>
          <w:rFonts w:hint="eastAsia" w:ascii="宋体" w:hAnsi="宋体" w:eastAsia="宋体" w:cs="宋体"/>
          <w:b w:val="0"/>
          <w:i w:val="0"/>
          <w:caps w:val="0"/>
          <w:color w:val="000000"/>
          <w:spacing w:val="0"/>
          <w:sz w:val="24"/>
          <w:szCs w:val="24"/>
          <w:highlight w:val="none"/>
          <w:shd w:val="clear" w:color="auto" w:fill="FFFFFF"/>
          <w:lang w:val="en-US" w:eastAsia="zh-CN"/>
        </w:rPr>
        <w:t>9、</w:t>
      </w:r>
      <w:r>
        <w:rPr>
          <w:rFonts w:hint="eastAsia" w:ascii="宋体" w:hAnsi="宋体" w:eastAsia="宋体" w:cs="宋体"/>
          <w:b w:val="0"/>
          <w:i w:val="0"/>
          <w:caps w:val="0"/>
          <w:color w:val="000000"/>
          <w:spacing w:val="0"/>
          <w:sz w:val="24"/>
          <w:szCs w:val="24"/>
          <w:highlight w:val="none"/>
          <w:shd w:val="clear" w:color="auto" w:fill="FFFFFF"/>
        </w:rPr>
        <w:t>中建商品混凝土沈阳有限公司</w:t>
      </w:r>
    </w:p>
    <w:p>
      <w:pPr>
        <w:spacing w:line="360" w:lineRule="auto"/>
        <w:rPr>
          <w:rFonts w:hint="eastAsia" w:ascii="宋体" w:hAnsi="宋体" w:eastAsia="宋体" w:cs="宋体"/>
          <w:sz w:val="24"/>
          <w:szCs w:val="24"/>
        </w:rPr>
      </w:pPr>
      <w:r>
        <w:rPr>
          <w:rFonts w:hint="eastAsia" w:ascii="宋体" w:hAnsi="宋体" w:eastAsia="宋体" w:cs="宋体"/>
          <w:b/>
          <w:i w:val="0"/>
          <w:caps w:val="0"/>
          <w:color w:val="000000"/>
          <w:spacing w:val="0"/>
          <w:kern w:val="0"/>
          <w:sz w:val="24"/>
          <w:szCs w:val="24"/>
          <w:u w:val="none"/>
          <w:shd w:val="clear" w:color="auto" w:fill="FFFFFF"/>
          <w:lang w:val="en-US" w:eastAsia="zh-CN" w:bidi="ar"/>
        </w:rPr>
        <w:t>水泥材料甲控合格供方名录</w:t>
      </w:r>
      <w:r>
        <w:rPr>
          <w:rFonts w:hint="eastAsia" w:ascii="宋体" w:hAnsi="宋体" w:eastAsia="宋体" w:cs="宋体"/>
          <w:b/>
          <w:bCs/>
          <w:sz w:val="24"/>
          <w:szCs w:val="24"/>
          <w:lang w:val="en-US" w:eastAsia="zh-CN"/>
        </w:rPr>
        <w:t>：</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i w:val="0"/>
          <w:caps w:val="0"/>
          <w:color w:val="000000"/>
          <w:spacing w:val="0"/>
          <w:sz w:val="24"/>
          <w:szCs w:val="24"/>
          <w:u w:val="none"/>
          <w:shd w:val="clear" w:color="auto" w:fill="FFFFFF"/>
        </w:rPr>
      </w:pPr>
      <w:r>
        <w:rPr>
          <w:rFonts w:hint="eastAsia" w:ascii="宋体" w:hAnsi="宋体" w:eastAsia="宋体" w:cs="宋体"/>
          <w:b w:val="0"/>
          <w:i w:val="0"/>
          <w:caps w:val="0"/>
          <w:color w:val="000000"/>
          <w:spacing w:val="0"/>
          <w:sz w:val="24"/>
          <w:szCs w:val="24"/>
          <w:u w:val="none"/>
          <w:shd w:val="clear" w:color="auto" w:fill="FFFFFF"/>
        </w:rPr>
        <w:t>辽阳天瑞水泥有限公</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u w:val="none"/>
          <w:shd w:val="clear" w:color="auto" w:fill="FFFFFF"/>
        </w:rPr>
        <w:t>亚泰集团铁岭水泥有限公司</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u w:val="none"/>
          <w:shd w:val="clear" w:color="auto" w:fill="FFFFFF"/>
        </w:rPr>
        <w:t>辽宁恒威水泥集团有限公司</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u w:val="none"/>
          <w:shd w:val="clear" w:color="auto" w:fill="FFFFFF"/>
        </w:rPr>
        <w:t>鞍山冀东水泥有限责任公司</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u w:val="none"/>
          <w:shd w:val="clear" w:color="auto" w:fill="FFFFFF"/>
        </w:rPr>
        <w:t>辽阳千山水泥有限责任公司</w:t>
      </w:r>
    </w:p>
    <w:p>
      <w:pPr>
        <w:pStyle w:val="2"/>
      </w:pPr>
      <w:r>
        <w:rPr>
          <w:rFonts w:hint="eastAsia" w:ascii="宋体" w:hAnsi="宋体" w:eastAsia="宋体" w:cs="宋体"/>
          <w:b w:val="0"/>
          <w:i w:val="0"/>
          <w:caps w:val="0"/>
          <w:color w:val="000000"/>
          <w:spacing w:val="0"/>
          <w:sz w:val="24"/>
          <w:szCs w:val="24"/>
          <w:u w:val="none"/>
          <w:shd w:val="clear" w:color="auto" w:fill="FFFFFF"/>
          <w:lang w:val="en-US" w:eastAsia="zh-CN"/>
        </w:rPr>
        <w:t>6、</w:t>
      </w:r>
      <w:r>
        <w:rPr>
          <w:rFonts w:hint="eastAsia" w:ascii="宋体" w:hAnsi="宋体" w:eastAsia="宋体" w:cs="宋体"/>
          <w:b w:val="0"/>
          <w:i w:val="0"/>
          <w:caps w:val="0"/>
          <w:color w:val="000000"/>
          <w:spacing w:val="0"/>
          <w:sz w:val="24"/>
          <w:szCs w:val="24"/>
          <w:u w:val="none"/>
          <w:shd w:val="clear" w:color="auto" w:fill="FFFFFF"/>
        </w:rPr>
        <w:t>辽宁银盛水泥集团有限公司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4</w:t>
    </w:r>
    <w:r>
      <w:rPr>
        <w:sz w:val="24"/>
        <w:szCs w:val="24"/>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0EC32"/>
    <w:multiLevelType w:val="singleLevel"/>
    <w:tmpl w:val="6110EC3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C114D"/>
    <w:rsid w:val="03C97528"/>
    <w:rsid w:val="079D19E5"/>
    <w:rsid w:val="1A091790"/>
    <w:rsid w:val="1ACE4659"/>
    <w:rsid w:val="2DF60F65"/>
    <w:rsid w:val="42A70161"/>
    <w:rsid w:val="44EC114D"/>
    <w:rsid w:val="6D535020"/>
    <w:rsid w:val="6DCE1705"/>
    <w:rsid w:val="7D912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unhideWhenUsed/>
    <w:qFormat/>
    <w:uiPriority w:val="99"/>
    <w:pPr>
      <w:keepNext/>
      <w:keepLines/>
      <w:snapToGrid w:val="0"/>
      <w:spacing w:line="360" w:lineRule="auto"/>
      <w:outlineLvl w:val="1"/>
    </w:pPr>
    <w:rPr>
      <w:rFonts w:ascii="宋体" w:hAnsi="宋体"/>
      <w:b/>
      <w:bCs/>
      <w:sz w:val="24"/>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3"/>
    <w:basedOn w:val="1"/>
    <w:qFormat/>
    <w:uiPriority w:val="0"/>
    <w:rPr>
      <w:rFonts w:ascii="宋体"/>
      <w:sz w:val="24"/>
      <w:szCs w:val="20"/>
    </w:rPr>
  </w:style>
  <w:style w:type="paragraph" w:styleId="4">
    <w:name w:val="Plain Text"/>
    <w:basedOn w:val="1"/>
    <w:qFormat/>
    <w:uiPriority w:val="0"/>
    <w:pPr>
      <w:ind w:firstLine="200" w:firstLineChars="200"/>
    </w:pPr>
    <w:rPr>
      <w:rFonts w:ascii="宋体" w:hAnsi="Courier New" w:eastAsia="仿宋_GB2312"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Hyperlink"/>
    <w:basedOn w:val="7"/>
    <w:qFormat/>
    <w:uiPriority w:val="99"/>
    <w:rPr>
      <w:rFonts w:cs="Times New Roman"/>
      <w:color w:val="0000FF"/>
      <w:u w:val="single"/>
    </w:rPr>
  </w:style>
  <w:style w:type="character" w:customStyle="1" w:styleId="10">
    <w:name w:val="标题 2 Char"/>
    <w:basedOn w:val="7"/>
    <w:link w:val="2"/>
    <w:qFormat/>
    <w:locked/>
    <w:uiPriority w:val="99"/>
    <w:rPr>
      <w:rFonts w:ascii="宋体" w:hAnsi="宋体"/>
      <w:b/>
      <w:bCs/>
      <w:sz w:val="24"/>
    </w:rPr>
  </w:style>
  <w:style w:type="character" w:customStyle="1" w:styleId="11">
    <w:name w:val="font11"/>
    <w:basedOn w:val="7"/>
    <w:qFormat/>
    <w:locked/>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2018-07-27T00:56:00Z</dcterms:created>
  <dc:creator>白桂军</dc:creator>
  <cp:lastModifiedBy>白桂军</cp:lastModifiedBy>
  <dcterms:modified xsi:type="dcterms:W3CDTF">2018-07-27T02:07:56Z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