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jc w:val="center"/>
        <w:rPr>
          <w:b/>
          <w:color w:val="auto"/>
          <w:sz w:val="28"/>
          <w:szCs w:val="28"/>
          <w:highlight w:val="none"/>
        </w:rPr>
      </w:pPr>
      <w:bookmarkStart w:id="0" w:name="_Toc432066423"/>
      <w:bookmarkStart w:id="44" w:name="_GoBack"/>
      <w:r>
        <w:rPr>
          <w:rFonts w:hint="eastAsia"/>
          <w:b/>
          <w:color w:val="auto"/>
          <w:sz w:val="28"/>
          <w:szCs w:val="28"/>
          <w:highlight w:val="none"/>
        </w:rPr>
        <w:t>中铁四局集团</w:t>
      </w:r>
      <w:r>
        <w:rPr>
          <w:rFonts w:hint="eastAsia"/>
          <w:b/>
          <w:color w:val="auto"/>
          <w:sz w:val="28"/>
          <w:szCs w:val="28"/>
          <w:highlight w:val="none"/>
          <w:lang w:val="en-US" w:eastAsia="zh-CN"/>
        </w:rPr>
        <w:t>济南地铁物资</w:t>
      </w:r>
      <w:r>
        <w:rPr>
          <w:rFonts w:hint="eastAsia"/>
          <w:b/>
          <w:color w:val="auto"/>
          <w:sz w:val="28"/>
          <w:szCs w:val="28"/>
          <w:highlight w:val="none"/>
        </w:rPr>
        <w:t>竞争性谈判</w:t>
      </w:r>
      <w:r>
        <w:rPr>
          <w:rFonts w:hint="eastAsia"/>
          <w:b/>
          <w:color w:val="auto"/>
          <w:sz w:val="28"/>
          <w:szCs w:val="28"/>
          <w:highlight w:val="none"/>
          <w:lang w:eastAsia="zh-CN"/>
        </w:rPr>
        <w:t>公告</w:t>
      </w:r>
    </w:p>
    <w:bookmarkEnd w:id="44"/>
    <w:p>
      <w:pPr>
        <w:tabs>
          <w:tab w:val="left" w:pos="4065"/>
        </w:tabs>
        <w:snapToGrid w:val="0"/>
        <w:spacing w:line="680" w:lineRule="exact"/>
        <w:jc w:val="center"/>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rPr>
        <w:t>文件编号：</w:t>
      </w:r>
      <w:r>
        <w:rPr>
          <w:rFonts w:hint="eastAsia" w:asciiTheme="minorEastAsia" w:hAnsiTheme="minorEastAsia" w:cstheme="minorEastAsia"/>
          <w:b w:val="0"/>
          <w:bCs w:val="0"/>
          <w:color w:val="auto"/>
          <w:sz w:val="24"/>
          <w:szCs w:val="24"/>
          <w:highlight w:val="none"/>
          <w:lang w:eastAsia="zh-CN"/>
        </w:rPr>
        <w:t>ZTSJSGS-TPCG2018015</w:t>
      </w:r>
    </w:p>
    <w:p>
      <w:pPr>
        <w:pageBreakBefore w:val="0"/>
        <w:widowControl/>
        <w:shd w:val="clear" w:color="auto" w:fill="FFFFFF"/>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根</w:t>
      </w:r>
      <w:r>
        <w:rPr>
          <w:rFonts w:hint="eastAsia" w:asciiTheme="minorEastAsia" w:hAnsiTheme="minorEastAsia" w:cstheme="minorEastAsia"/>
          <w:color w:val="auto"/>
          <w:sz w:val="21"/>
          <w:szCs w:val="21"/>
          <w:highlight w:val="none"/>
          <w:lang w:val="en-US" w:eastAsia="zh-CN"/>
        </w:rPr>
        <w:t>据股份公司、集团公司及</w:t>
      </w:r>
      <w:r>
        <w:rPr>
          <w:rFonts w:hint="eastAsia" w:asciiTheme="minorEastAsia" w:hAnsiTheme="minorEastAsia" w:eastAsiaTheme="minorEastAsia" w:cstheme="minorEastAsia"/>
          <w:color w:val="auto"/>
          <w:sz w:val="21"/>
          <w:szCs w:val="21"/>
          <w:highlight w:val="none"/>
          <w:lang w:eastAsia="zh-CN"/>
        </w:rPr>
        <w:t>公司</w:t>
      </w:r>
      <w:r>
        <w:rPr>
          <w:rFonts w:hint="eastAsia" w:asciiTheme="minorEastAsia" w:hAnsiTheme="minorEastAsia" w:eastAsiaTheme="minorEastAsia" w:cstheme="minorEastAsia"/>
          <w:color w:val="auto"/>
          <w:sz w:val="21"/>
          <w:szCs w:val="21"/>
          <w:highlight w:val="none"/>
        </w:rPr>
        <w:t>物资采购管理规定，为了满足施工生产需要，提高采购效率，特组织本次</w:t>
      </w:r>
      <w:r>
        <w:rPr>
          <w:rFonts w:hint="eastAsia" w:asciiTheme="minorEastAsia" w:hAnsiTheme="minorEastAsia" w:cstheme="minorEastAsia"/>
          <w:color w:val="auto"/>
          <w:sz w:val="21"/>
          <w:szCs w:val="21"/>
          <w:highlight w:val="none"/>
          <w:lang w:val="en-US" w:eastAsia="zh-CN"/>
        </w:rPr>
        <w:t>商品砼</w:t>
      </w:r>
      <w:r>
        <w:rPr>
          <w:rFonts w:hint="eastAsia" w:asciiTheme="minorEastAsia" w:hAnsiTheme="minorEastAsia" w:eastAsiaTheme="minorEastAsia" w:cstheme="minorEastAsia"/>
          <w:color w:val="auto"/>
          <w:sz w:val="21"/>
          <w:szCs w:val="21"/>
          <w:highlight w:val="none"/>
        </w:rPr>
        <w:t>采购竞争性谈判。本次组织单位中铁四局集团</w:t>
      </w:r>
      <w:r>
        <w:rPr>
          <w:rFonts w:hint="eastAsia" w:asciiTheme="minorEastAsia" w:hAnsiTheme="minorEastAsia" w:eastAsiaTheme="minorEastAsia" w:cstheme="minorEastAsia"/>
          <w:color w:val="auto"/>
          <w:sz w:val="21"/>
          <w:szCs w:val="21"/>
          <w:highlight w:val="none"/>
          <w:lang w:eastAsia="zh-CN"/>
        </w:rPr>
        <w:t>第四工程</w:t>
      </w:r>
      <w:r>
        <w:rPr>
          <w:rFonts w:hint="eastAsia" w:asciiTheme="minorEastAsia" w:hAnsiTheme="minorEastAsia" w:eastAsiaTheme="minorEastAsia" w:cstheme="minorEastAsia"/>
          <w:color w:val="auto"/>
          <w:sz w:val="21"/>
          <w:szCs w:val="21"/>
          <w:highlight w:val="none"/>
        </w:rPr>
        <w:t>有限公司，采购单位为</w:t>
      </w:r>
      <w:r>
        <w:rPr>
          <w:rFonts w:hint="eastAsia" w:asciiTheme="minorEastAsia" w:hAnsiTheme="minorEastAsia" w:cstheme="minorEastAsia"/>
          <w:color w:val="auto"/>
          <w:sz w:val="21"/>
          <w:szCs w:val="21"/>
          <w:highlight w:val="none"/>
          <w:lang w:val="en-US" w:eastAsia="zh-CN"/>
        </w:rPr>
        <w:t>中铁四局集团济南市轨道交通R2线六标段</w:t>
      </w:r>
      <w:r>
        <w:rPr>
          <w:rFonts w:hint="eastAsia" w:asciiTheme="minorEastAsia" w:hAnsiTheme="minorEastAsia" w:eastAsiaTheme="minorEastAsia" w:cstheme="minorEastAsia"/>
          <w:color w:val="auto"/>
          <w:sz w:val="21"/>
          <w:szCs w:val="21"/>
          <w:highlight w:val="none"/>
        </w:rPr>
        <w:t>。现对</w:t>
      </w:r>
      <w:r>
        <w:rPr>
          <w:rFonts w:hint="eastAsia" w:asciiTheme="minorEastAsia" w:hAnsiTheme="minorEastAsia" w:cstheme="minorEastAsia"/>
          <w:color w:val="auto"/>
          <w:sz w:val="21"/>
          <w:szCs w:val="21"/>
          <w:highlight w:val="none"/>
          <w:lang w:val="en-US" w:eastAsia="zh-CN"/>
        </w:rPr>
        <w:t>商品砼</w:t>
      </w:r>
      <w:r>
        <w:rPr>
          <w:rFonts w:hint="eastAsia" w:asciiTheme="minorEastAsia" w:hAnsiTheme="minorEastAsia" w:eastAsiaTheme="minorEastAsia" w:cstheme="minorEastAsia"/>
          <w:color w:val="auto"/>
          <w:sz w:val="21"/>
          <w:szCs w:val="21"/>
          <w:highlight w:val="none"/>
          <w:lang w:val="en-US" w:eastAsia="zh-CN"/>
        </w:rPr>
        <w:t>采购</w:t>
      </w:r>
      <w:r>
        <w:rPr>
          <w:rFonts w:hint="eastAsia" w:asciiTheme="minorEastAsia" w:hAnsiTheme="minorEastAsia" w:eastAsiaTheme="minorEastAsia" w:cstheme="minorEastAsia"/>
          <w:color w:val="auto"/>
          <w:sz w:val="21"/>
          <w:szCs w:val="21"/>
          <w:highlight w:val="none"/>
        </w:rPr>
        <w:t>进行竞争性谈判，诚邀贵单位届时前来参加。</w:t>
      </w:r>
    </w:p>
    <w:p>
      <w:pPr>
        <w:pStyle w:val="2"/>
        <w:pageBreakBefore w:val="0"/>
        <w:widowControl w:val="0"/>
        <w:numPr>
          <w:ilvl w:val="0"/>
          <w:numId w:val="0"/>
        </w:numPr>
        <w:kinsoku/>
        <w:wordWrap/>
        <w:overflowPunct/>
        <w:topLinePunct w:val="0"/>
        <w:autoSpaceDE/>
        <w:autoSpaceDN/>
        <w:bidi w:val="0"/>
        <w:adjustRightInd/>
        <w:spacing w:line="360" w:lineRule="auto"/>
        <w:ind w:right="0" w:rightChars="0"/>
        <w:jc w:val="both"/>
        <w:textAlignment w:val="auto"/>
        <w:rPr>
          <w:rFonts w:hint="eastAsia" w:asciiTheme="minorEastAsia" w:hAnsiTheme="minorEastAsia" w:eastAsiaTheme="minorEastAsia" w:cstheme="minorEastAsia"/>
          <w:color w:val="auto"/>
          <w:sz w:val="21"/>
          <w:szCs w:val="21"/>
          <w:highlight w:val="none"/>
        </w:rPr>
      </w:pPr>
      <w:bookmarkStart w:id="1" w:name="_Toc8792"/>
      <w:r>
        <w:rPr>
          <w:rFonts w:hint="eastAsia" w:asciiTheme="minorEastAsia" w:hAnsi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采购单位概况与竞争性谈判内容</w:t>
      </w:r>
      <w:bookmarkEnd w:id="1"/>
    </w:p>
    <w:p>
      <w:pPr>
        <w:pageBreakBefore w:val="0"/>
        <w:kinsoku/>
        <w:wordWrap/>
        <w:overflowPunct/>
        <w:topLinePunct w:val="0"/>
        <w:autoSpaceDE/>
        <w:autoSpaceDN/>
        <w:bidi w:val="0"/>
        <w:spacing w:line="360" w:lineRule="auto"/>
        <w:ind w:left="0" w:leftChars="0" w:firstLine="422" w:firstLineChars="200"/>
        <w:textAlignment w:val="auto"/>
        <w:rPr>
          <w:rFonts w:hint="eastAsia" w:asciiTheme="minorEastAsia" w:hAnsiTheme="minorEastAsia" w:eastAsiaTheme="minorEastAsia" w:cstheme="minorEastAsia"/>
          <w:color w:val="auto"/>
          <w:sz w:val="21"/>
          <w:szCs w:val="21"/>
          <w:highlight w:val="none"/>
          <w:lang w:eastAsia="zh-CN"/>
        </w:rPr>
      </w:pPr>
      <w:bookmarkStart w:id="2" w:name="_Toc457296507"/>
      <w:bookmarkStart w:id="3" w:name="_Toc448788406"/>
      <w:bookmarkStart w:id="4" w:name="_Toc10578"/>
      <w:bookmarkStart w:id="5" w:name="_Toc13364"/>
      <w:bookmarkStart w:id="6" w:name="_Toc316"/>
      <w:bookmarkStart w:id="7" w:name="_Toc3135"/>
      <w:bookmarkStart w:id="8" w:name="_Toc18130"/>
      <w:bookmarkStart w:id="9" w:name="_Toc26119"/>
      <w:r>
        <w:rPr>
          <w:rStyle w:val="8"/>
          <w:rFonts w:hint="eastAsia" w:asciiTheme="minorEastAsia" w:hAnsiTheme="minorEastAsia" w:eastAsiaTheme="minorEastAsia" w:cstheme="minorEastAsia"/>
          <w:color w:val="auto"/>
          <w:sz w:val="21"/>
          <w:szCs w:val="21"/>
          <w:highlight w:val="none"/>
        </w:rPr>
        <w:t>1.1</w:t>
      </w:r>
      <w:bookmarkEnd w:id="2"/>
      <w:bookmarkEnd w:id="3"/>
      <w:r>
        <w:rPr>
          <w:rStyle w:val="8"/>
          <w:rFonts w:hint="eastAsia" w:asciiTheme="minorEastAsia" w:hAnsiTheme="minorEastAsia" w:eastAsiaTheme="minorEastAsia" w:cstheme="minorEastAsia"/>
          <w:color w:val="auto"/>
          <w:sz w:val="21"/>
          <w:szCs w:val="21"/>
          <w:highlight w:val="none"/>
        </w:rPr>
        <w:t>采购单位概况</w:t>
      </w:r>
      <w:bookmarkEnd w:id="4"/>
      <w:bookmarkEnd w:id="5"/>
      <w:bookmarkEnd w:id="6"/>
      <w:bookmarkEnd w:id="7"/>
      <w:bookmarkEnd w:id="8"/>
      <w:bookmarkEnd w:id="9"/>
      <w:r>
        <w:rPr>
          <w:rFonts w:hint="eastAsia" w:asciiTheme="minorEastAsia" w:hAnsiTheme="minorEastAsia" w:eastAsiaTheme="minorEastAsia" w:cstheme="minorEastAsia"/>
          <w:color w:val="auto"/>
          <w:sz w:val="21"/>
          <w:szCs w:val="21"/>
          <w:highlight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480"/>
        <w:jc w:val="left"/>
        <w:textAlignment w:val="auto"/>
        <w:outlineLvl w:val="9"/>
        <w:rPr>
          <w:rFonts w:hint="eastAsia" w:asciiTheme="minorEastAsia" w:hAnsiTheme="minorEastAsia" w:cstheme="minorEastAsia"/>
          <w:color w:val="auto"/>
          <w:sz w:val="21"/>
          <w:szCs w:val="21"/>
          <w:highlight w:val="none"/>
          <w:lang w:val="en-US" w:eastAsia="zh-CN"/>
        </w:rPr>
      </w:pPr>
      <w:r>
        <w:rPr>
          <w:rFonts w:hint="eastAsia" w:asciiTheme="minorEastAsia" w:hAnsiTheme="minorEastAsia" w:cstheme="minorEastAsia"/>
          <w:color w:val="auto"/>
          <w:sz w:val="21"/>
          <w:szCs w:val="21"/>
          <w:highlight w:val="none"/>
          <w:lang w:val="en-US" w:eastAsia="zh-CN"/>
        </w:rPr>
        <w:t>1.1.1中铁四局第四工程有限公司济南市轨道交通R2线一期土建工程施工六标段</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480"/>
        <w:jc w:val="left"/>
        <w:textAlignment w:val="auto"/>
        <w:outlineLvl w:val="9"/>
        <w:rPr>
          <w:rFonts w:hint="eastAsia" w:asciiTheme="minorEastAsia" w:hAnsiTheme="minorEastAsia" w:cstheme="minorEastAsia"/>
          <w:color w:val="auto"/>
          <w:sz w:val="21"/>
          <w:szCs w:val="21"/>
          <w:highlight w:val="none"/>
          <w:lang w:val="en-US" w:eastAsia="zh-CN"/>
        </w:rPr>
      </w:pPr>
      <w:r>
        <w:rPr>
          <w:rFonts w:hint="eastAsia" w:asciiTheme="minorEastAsia" w:hAnsiTheme="minorEastAsia" w:cstheme="minorEastAsia"/>
          <w:color w:val="auto"/>
          <w:sz w:val="21"/>
          <w:szCs w:val="21"/>
          <w:highlight w:val="none"/>
          <w:lang w:val="en-US" w:eastAsia="zh-CN"/>
        </w:rPr>
        <w:t>中铁四局第四工程有限公司济南市轨道交通R2线一期土建工程施工六标段（简称济南轨道交通R2线六标段项目部）位于山东省济南市天桥区，工程总造价为人民币： 8.92亿元，由中铁四局第四工程有限公司济南市轨道交通R2线一期土建工程施工六标段项目经理部施工，计划开工日期：2017年1月31日，计划竣工日期：2019年7月31日。施工主要内容为：2站1区间，即历黄路站、历黄路站～历山北路站区间、（区间双线长度约1.03公里）历山北路站。施工范围为标段范围内的土建工程、安装预留预埋工程、交通导改、管线迁改、既有道路破复及协调配合等。</w:t>
      </w:r>
    </w:p>
    <w:p>
      <w:pPr>
        <w:pageBreakBefore w:val="0"/>
        <w:kinsoku/>
        <w:wordWrap/>
        <w:overflowPunct/>
        <w:topLinePunct w:val="0"/>
        <w:autoSpaceDE/>
        <w:autoSpaceDN/>
        <w:bidi w:val="0"/>
        <w:adjustRightInd w:val="0"/>
        <w:snapToGrid w:val="0"/>
        <w:spacing w:line="360" w:lineRule="auto"/>
        <w:ind w:left="0" w:leftChars="0" w:right="-17" w:rightChars="-8" w:firstLine="422" w:firstLineChars="200"/>
        <w:textAlignment w:val="auto"/>
        <w:rPr>
          <w:rFonts w:hint="eastAsia" w:asciiTheme="minorEastAsia" w:hAnsiTheme="minorEastAsia" w:eastAsiaTheme="minorEastAsia" w:cstheme="minorEastAsia"/>
          <w:b w:val="0"/>
          <w:bCs w:val="0"/>
          <w:color w:val="auto"/>
          <w:kern w:val="0"/>
          <w:sz w:val="21"/>
          <w:szCs w:val="21"/>
          <w:highlight w:val="none"/>
          <w:lang w:val="en-US" w:eastAsia="zh-CN"/>
        </w:rPr>
      </w:pPr>
      <w:bookmarkStart w:id="10" w:name="_Toc25928"/>
      <w:bookmarkStart w:id="11" w:name="_Toc457296508"/>
      <w:bookmarkStart w:id="12" w:name="_Toc14718"/>
      <w:bookmarkStart w:id="13" w:name="_Toc15702"/>
      <w:bookmarkStart w:id="14" w:name="_Toc12172"/>
      <w:bookmarkStart w:id="15" w:name="_Toc24644"/>
      <w:bookmarkStart w:id="16" w:name="_Toc5645"/>
      <w:r>
        <w:rPr>
          <w:rStyle w:val="8"/>
          <w:rFonts w:hint="eastAsia" w:asciiTheme="minorEastAsia" w:hAnsiTheme="minorEastAsia" w:eastAsiaTheme="minorEastAsia" w:cstheme="minorEastAsia"/>
          <w:color w:val="auto"/>
          <w:sz w:val="21"/>
          <w:szCs w:val="21"/>
          <w:highlight w:val="none"/>
          <w:lang w:val="en-US" w:eastAsia="zh-CN"/>
        </w:rPr>
        <w:t>1.2</w:t>
      </w:r>
      <w:bookmarkEnd w:id="10"/>
      <w:bookmarkEnd w:id="11"/>
      <w:r>
        <w:rPr>
          <w:rStyle w:val="8"/>
          <w:rFonts w:hint="eastAsia" w:asciiTheme="minorEastAsia" w:hAnsiTheme="minorEastAsia" w:eastAsiaTheme="minorEastAsia" w:cstheme="minorEastAsia"/>
          <w:color w:val="auto"/>
          <w:sz w:val="21"/>
          <w:szCs w:val="21"/>
          <w:highlight w:val="none"/>
          <w:lang w:val="en-US" w:eastAsia="zh-CN"/>
        </w:rPr>
        <w:t>合作期限</w:t>
      </w:r>
      <w:bookmarkEnd w:id="12"/>
      <w:bookmarkEnd w:id="13"/>
      <w:r>
        <w:rPr>
          <w:rFonts w:hint="eastAsia" w:asciiTheme="minorEastAsia" w:hAnsiTheme="minorEastAsia" w:eastAsiaTheme="minorEastAsia" w:cstheme="minorEastAsia"/>
          <w:color w:val="auto"/>
          <w:sz w:val="21"/>
          <w:szCs w:val="21"/>
          <w:highlight w:val="none"/>
          <w:lang w:val="en-US" w:eastAsia="zh-CN"/>
        </w:rPr>
        <w:t>：</w:t>
      </w:r>
      <w:bookmarkEnd w:id="14"/>
      <w:bookmarkEnd w:id="15"/>
      <w:bookmarkEnd w:id="16"/>
    </w:p>
    <w:p>
      <w:pPr>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201</w:t>
      </w:r>
      <w:r>
        <w:rPr>
          <w:rFonts w:hint="eastAsia" w:asciiTheme="minorEastAsia" w:hAnsiTheme="minorEastAsia" w:cstheme="minorEastAsia"/>
          <w:color w:val="auto"/>
          <w:sz w:val="21"/>
          <w:szCs w:val="21"/>
          <w:highlight w:val="none"/>
          <w:lang w:val="en-US" w:eastAsia="zh-CN"/>
        </w:rPr>
        <w:t>8</w:t>
      </w:r>
      <w:r>
        <w:rPr>
          <w:rFonts w:hint="eastAsia" w:asciiTheme="minorEastAsia" w:hAnsiTheme="minorEastAsia" w:eastAsiaTheme="minorEastAsia" w:cstheme="minorEastAsia"/>
          <w:color w:val="auto"/>
          <w:sz w:val="21"/>
          <w:szCs w:val="21"/>
          <w:highlight w:val="none"/>
          <w:lang w:val="en-US" w:eastAsia="zh-CN"/>
        </w:rPr>
        <w:t>年</w:t>
      </w:r>
      <w:r>
        <w:rPr>
          <w:rFonts w:hint="eastAsia" w:asciiTheme="minorEastAsia" w:hAnsiTheme="minorEastAsia" w:cstheme="minorEastAsia"/>
          <w:color w:val="auto"/>
          <w:sz w:val="21"/>
          <w:szCs w:val="21"/>
          <w:highlight w:val="none"/>
          <w:lang w:val="en-US" w:eastAsia="zh-CN"/>
        </w:rPr>
        <w:t>09</w:t>
      </w:r>
      <w:r>
        <w:rPr>
          <w:rFonts w:hint="eastAsia" w:asciiTheme="minorEastAsia" w:hAnsiTheme="minorEastAsia" w:eastAsiaTheme="minorEastAsia" w:cstheme="minorEastAsia"/>
          <w:color w:val="auto"/>
          <w:sz w:val="21"/>
          <w:szCs w:val="21"/>
          <w:highlight w:val="none"/>
          <w:lang w:val="en-US" w:eastAsia="zh-CN"/>
        </w:rPr>
        <w:t>月份~</w:t>
      </w:r>
      <w:r>
        <w:rPr>
          <w:rFonts w:hint="eastAsia" w:asciiTheme="minorEastAsia" w:hAnsiTheme="minorEastAsia" w:cstheme="minorEastAsia"/>
          <w:color w:val="auto"/>
          <w:sz w:val="21"/>
          <w:szCs w:val="21"/>
          <w:highlight w:val="none"/>
          <w:lang w:val="en-US" w:eastAsia="zh-CN"/>
        </w:rPr>
        <w:t>2020</w:t>
      </w:r>
      <w:r>
        <w:rPr>
          <w:rFonts w:hint="eastAsia" w:asciiTheme="minorEastAsia" w:hAnsiTheme="minorEastAsia" w:eastAsiaTheme="minorEastAsia" w:cstheme="minorEastAsia"/>
          <w:color w:val="auto"/>
          <w:sz w:val="21"/>
          <w:szCs w:val="21"/>
          <w:highlight w:val="none"/>
          <w:lang w:val="en-US" w:eastAsia="zh-CN"/>
        </w:rPr>
        <w:t>年</w:t>
      </w:r>
      <w:r>
        <w:rPr>
          <w:rFonts w:hint="eastAsia" w:asciiTheme="minorEastAsia" w:hAnsiTheme="minorEastAsia" w:cstheme="minorEastAsia"/>
          <w:color w:val="auto"/>
          <w:sz w:val="21"/>
          <w:szCs w:val="21"/>
          <w:highlight w:val="none"/>
          <w:lang w:val="en-US" w:eastAsia="zh-CN"/>
        </w:rPr>
        <w:t>04</w:t>
      </w:r>
      <w:r>
        <w:rPr>
          <w:rFonts w:hint="eastAsia" w:asciiTheme="minorEastAsia" w:hAnsiTheme="minorEastAsia" w:eastAsiaTheme="minorEastAsia" w:cstheme="minorEastAsia"/>
          <w:color w:val="auto"/>
          <w:sz w:val="21"/>
          <w:szCs w:val="21"/>
          <w:highlight w:val="none"/>
          <w:lang w:val="en-US" w:eastAsia="zh-CN"/>
        </w:rPr>
        <w:t>月份</w:t>
      </w:r>
    </w:p>
    <w:p>
      <w:pPr>
        <w:pageBreakBefore w:val="0"/>
        <w:kinsoku/>
        <w:wordWrap/>
        <w:overflowPunct/>
        <w:topLinePunct w:val="0"/>
        <w:autoSpaceDE/>
        <w:autoSpaceDN/>
        <w:bidi w:val="0"/>
        <w:spacing w:line="360" w:lineRule="auto"/>
        <w:ind w:left="0" w:leftChars="0" w:firstLine="422" w:firstLineChars="200"/>
        <w:textAlignment w:val="auto"/>
        <w:rPr>
          <w:rFonts w:hint="eastAsia" w:asciiTheme="minorEastAsia" w:hAnsiTheme="minorEastAsia" w:eastAsiaTheme="minorEastAsia" w:cstheme="minorEastAsia"/>
          <w:color w:val="auto"/>
          <w:sz w:val="21"/>
          <w:szCs w:val="21"/>
          <w:highlight w:val="none"/>
        </w:rPr>
      </w:pPr>
      <w:bookmarkStart w:id="17" w:name="_Toc21592"/>
      <w:bookmarkStart w:id="18" w:name="_Toc9338"/>
      <w:r>
        <w:rPr>
          <w:rStyle w:val="8"/>
          <w:rFonts w:hint="eastAsia" w:asciiTheme="minorEastAsia" w:hAnsiTheme="minorEastAsia" w:eastAsiaTheme="minorEastAsia" w:cstheme="minorEastAsia"/>
          <w:color w:val="auto"/>
          <w:sz w:val="21"/>
          <w:szCs w:val="21"/>
          <w:highlight w:val="none"/>
        </w:rPr>
        <w:t>1.3 竞争性谈判内容</w:t>
      </w:r>
      <w:bookmarkEnd w:id="17"/>
      <w:bookmarkEnd w:id="18"/>
      <w:r>
        <w:rPr>
          <w:rFonts w:hint="eastAsia" w:asciiTheme="minorEastAsia" w:hAnsiTheme="minorEastAsia" w:eastAsiaTheme="minorEastAsia" w:cstheme="minorEastAsia"/>
          <w:color w:val="auto"/>
          <w:kern w:val="0"/>
          <w:sz w:val="21"/>
          <w:szCs w:val="21"/>
          <w:highlight w:val="none"/>
        </w:rPr>
        <w:t>：</w:t>
      </w:r>
      <w:r>
        <w:rPr>
          <w:rFonts w:hint="eastAsia" w:asciiTheme="minorEastAsia" w:hAnsiTheme="minorEastAsia" w:eastAsiaTheme="minorEastAsia" w:cstheme="minorEastAsia"/>
          <w:b w:val="0"/>
          <w:bCs w:val="0"/>
          <w:color w:val="auto"/>
          <w:sz w:val="21"/>
          <w:szCs w:val="21"/>
          <w:highlight w:val="none"/>
        </w:rPr>
        <w:t>见附表1。</w:t>
      </w:r>
    </w:p>
    <w:p>
      <w:pPr>
        <w:pStyle w:val="2"/>
        <w:pageBreakBefore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color w:val="auto"/>
          <w:sz w:val="21"/>
          <w:szCs w:val="21"/>
          <w:highlight w:val="none"/>
        </w:rPr>
      </w:pPr>
      <w:bookmarkStart w:id="19" w:name="_Toc27761"/>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竞争性谈判申请人资格要求</w:t>
      </w:r>
      <w:bookmarkEnd w:id="19"/>
    </w:p>
    <w:p>
      <w:pPr>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asciiTheme="minorEastAsia" w:hAnsi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.1 本次</w:t>
      </w:r>
      <w:r>
        <w:rPr>
          <w:rFonts w:hint="eastAsia" w:asciiTheme="minorEastAsia" w:hAnsiTheme="minorEastAsia" w:cstheme="minorEastAsia"/>
          <w:color w:val="auto"/>
          <w:sz w:val="21"/>
          <w:szCs w:val="21"/>
          <w:highlight w:val="none"/>
          <w:lang w:eastAsia="zh-CN"/>
        </w:rPr>
        <w:t>竞争性谈判</w:t>
      </w:r>
      <w:r>
        <w:rPr>
          <w:rFonts w:hint="eastAsia" w:asciiTheme="minorEastAsia" w:hAnsiTheme="minorEastAsia" w:eastAsiaTheme="minorEastAsia" w:cstheme="minorEastAsia"/>
          <w:color w:val="auto"/>
          <w:sz w:val="21"/>
          <w:szCs w:val="21"/>
          <w:highlight w:val="none"/>
          <w:lang w:eastAsia="zh-CN"/>
        </w:rPr>
        <w:t>被邀请谈判供应商</w:t>
      </w:r>
      <w:r>
        <w:rPr>
          <w:rFonts w:hint="eastAsia" w:asciiTheme="minorEastAsia" w:hAnsiTheme="minorEastAsia" w:eastAsiaTheme="minorEastAsia" w:cstheme="minorEastAsia"/>
          <w:color w:val="auto"/>
          <w:sz w:val="21"/>
          <w:szCs w:val="21"/>
          <w:highlight w:val="none"/>
        </w:rPr>
        <w:t>资格要求</w:t>
      </w:r>
      <w:r>
        <w:rPr>
          <w:rFonts w:hint="eastAsia" w:asciiTheme="minorEastAsia" w:hAnsiTheme="minorEastAsia" w:cstheme="minorEastAsia"/>
          <w:color w:val="auto"/>
          <w:sz w:val="21"/>
          <w:szCs w:val="21"/>
          <w:highlight w:val="none"/>
          <w:lang w:eastAsia="zh-CN"/>
        </w:rPr>
        <w:t>：</w:t>
      </w:r>
    </w:p>
    <w:p>
      <w:pPr>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asciiTheme="minorEastAsia" w:hAnsiTheme="minorEastAsia" w:cstheme="minorEastAsia"/>
          <w:color w:val="auto"/>
          <w:sz w:val="21"/>
          <w:szCs w:val="21"/>
          <w:highlight w:val="none"/>
          <w:lang w:val="en-US" w:eastAsia="zh-CN"/>
        </w:rPr>
      </w:pPr>
      <w:r>
        <w:rPr>
          <w:rFonts w:hint="eastAsia" w:asciiTheme="minorEastAsia" w:hAnsiTheme="minorEastAsia" w:cstheme="minorEastAsia"/>
          <w:color w:val="auto"/>
          <w:sz w:val="21"/>
          <w:szCs w:val="21"/>
          <w:highlight w:val="none"/>
          <w:lang w:val="en-US" w:eastAsia="zh-CN"/>
        </w:rPr>
        <w:t>①营业范围要求：在中华人民共和国境内依法注册，具有独立法人资格、具有谈判物资生产或供应经验的生产厂或供应商，并且具有合法、有效的三证合一的营业执照。</w:t>
      </w:r>
    </w:p>
    <w:p>
      <w:pPr>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ascii="宋体" w:hAnsi="宋体" w:eastAsia="宋体" w:cs="宋体"/>
          <w:sz w:val="21"/>
          <w:szCs w:val="21"/>
          <w:highlight w:val="none"/>
          <w:lang w:val="en-US" w:eastAsia="zh-CN"/>
        </w:rPr>
      </w:pPr>
      <w:r>
        <w:rPr>
          <w:rFonts w:hint="eastAsia" w:asciiTheme="minorEastAsia" w:hAnsiTheme="minorEastAsia" w:cstheme="minorEastAsia"/>
          <w:color w:val="auto"/>
          <w:sz w:val="21"/>
          <w:szCs w:val="21"/>
          <w:highlight w:val="none"/>
          <w:lang w:val="en-US" w:eastAsia="zh-CN"/>
        </w:rPr>
        <w:t>②财务能力要求：</w:t>
      </w:r>
      <w:r>
        <w:rPr>
          <w:rFonts w:hint="eastAsia" w:ascii="宋体" w:hAnsi="宋体" w:eastAsia="宋体" w:cs="宋体"/>
          <w:sz w:val="21"/>
          <w:szCs w:val="21"/>
          <w:highlight w:val="none"/>
          <w:lang w:val="en-US" w:eastAsia="zh-CN"/>
        </w:rPr>
        <w:t>资金财务状况良好，具备实施本项目合同充足的资金保障能力；谈判供应商为生产厂的须具有2016-2017年经会计师事务所或审计机构审计的财务报告及报表，谈判供应商为代理商的须具有2016-2017年的财务报告及报表。</w:t>
      </w:r>
    </w:p>
    <w:p>
      <w:pPr>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ascii="宋体" w:hAnsi="宋体"/>
          <w:sz w:val="21"/>
          <w:szCs w:val="21"/>
          <w:highlight w:val="none"/>
          <w:lang w:val="en-US" w:eastAsia="zh-CN"/>
        </w:rPr>
      </w:pPr>
      <w:r>
        <w:rPr>
          <w:rFonts w:hint="eastAsia" w:asciiTheme="minorEastAsia" w:hAnsiTheme="minorEastAsia" w:cstheme="minorEastAsia"/>
          <w:color w:val="auto"/>
          <w:sz w:val="21"/>
          <w:szCs w:val="21"/>
          <w:highlight w:val="none"/>
          <w:lang w:val="en-US" w:eastAsia="zh-CN"/>
        </w:rPr>
        <w:t>③质量保证能力要求：生产厂具有有效的ISO9000系列质量管理体系认证，产品符合国家现行标准；并且具有近两年（2016、2017年）的省、部级及以上专业检测机构出具的针对投标物资质量检验报告2份</w:t>
      </w:r>
      <w:r>
        <w:rPr>
          <w:rFonts w:hint="eastAsia" w:ascii="宋体" w:hAnsi="宋体"/>
          <w:sz w:val="21"/>
          <w:szCs w:val="21"/>
          <w:highlight w:val="none"/>
          <w:lang w:val="en-US" w:eastAsia="zh-CN"/>
        </w:rPr>
        <w:t>。</w:t>
      </w:r>
    </w:p>
    <w:p>
      <w:pPr>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ascii="宋体" w:hAnsi="宋体"/>
          <w:sz w:val="21"/>
          <w:szCs w:val="21"/>
          <w:highlight w:val="none"/>
          <w:lang w:val="en-US" w:eastAsia="zh-CN"/>
        </w:rPr>
      </w:pPr>
      <w:r>
        <w:rPr>
          <w:rFonts w:hint="eastAsia" w:asciiTheme="minorEastAsia" w:hAnsiTheme="minorEastAsia" w:cstheme="minorEastAsia"/>
          <w:color w:val="auto"/>
          <w:sz w:val="21"/>
          <w:szCs w:val="21"/>
          <w:highlight w:val="none"/>
          <w:lang w:val="en-US" w:eastAsia="zh-CN"/>
        </w:rPr>
        <w:t>④供货业绩要求：谈判供应商</w:t>
      </w:r>
      <w:r>
        <w:rPr>
          <w:rFonts w:hint="eastAsia" w:ascii="宋体" w:hAnsi="宋体"/>
          <w:sz w:val="21"/>
          <w:szCs w:val="21"/>
          <w:highlight w:val="none"/>
          <w:lang w:val="en-US" w:eastAsia="zh-CN"/>
        </w:rPr>
        <w:t>具有近三年内国家或铁路重点工程项目的投标物资供货业绩相关证明材料（含合同协议书）。</w:t>
      </w:r>
    </w:p>
    <w:p>
      <w:pPr>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asciiTheme="minorEastAsia" w:hAnsiTheme="minorEastAsia" w:cstheme="minorEastAsia"/>
          <w:color w:val="auto"/>
          <w:sz w:val="21"/>
          <w:szCs w:val="21"/>
          <w:highlight w:val="none"/>
          <w:lang w:val="en-US" w:eastAsia="zh-CN"/>
        </w:rPr>
      </w:pPr>
      <w:r>
        <w:rPr>
          <w:rFonts w:hint="eastAsia" w:asciiTheme="minorEastAsia" w:hAnsiTheme="minorEastAsia" w:cstheme="minorEastAsia"/>
          <w:color w:val="auto"/>
          <w:sz w:val="21"/>
          <w:szCs w:val="21"/>
          <w:highlight w:val="none"/>
          <w:lang w:val="en-US" w:eastAsia="zh-CN"/>
        </w:rPr>
        <w:t>⑤履约信用要求：投标人必须具有良好的社会信誉，2016至2017年内没有与骗取合同有关的犯罪或严重违法行为而引起的诉讼和仲裁；2016至2017年内不曾在任何合同中违约或对方单方终止合同；财产未被接管或冻结，企业未处于禁止或取消投标状态。未被中国铁路总公司、中国中铁股份有限公司列入“限制交易供应商名单”、“不合格供应商名单”或“供应商黑名单”；</w:t>
      </w:r>
      <w:r>
        <w:rPr>
          <w:rFonts w:hint="eastAsia" w:asciiTheme="minorEastAsia" w:hAnsiTheme="minorEastAsia" w:cstheme="minorEastAsia"/>
          <w:b/>
          <w:bCs/>
          <w:color w:val="auto"/>
          <w:sz w:val="21"/>
          <w:szCs w:val="21"/>
          <w:highlight w:val="none"/>
          <w:lang w:val="en-US" w:eastAsia="zh-CN"/>
        </w:rPr>
        <w:t>2016至2017年内未曾恶意或无正当理由与中铁四局及旗下施工单位提起诉讼的企业及相关联的企业，</w:t>
      </w:r>
      <w:r>
        <w:rPr>
          <w:rFonts w:hint="eastAsia" w:asciiTheme="minorEastAsia" w:hAnsiTheme="minorEastAsia" w:cstheme="minorEastAsia"/>
          <w:color w:val="auto"/>
          <w:sz w:val="21"/>
          <w:szCs w:val="21"/>
          <w:highlight w:val="none"/>
          <w:lang w:val="en-US" w:eastAsia="zh-CN"/>
        </w:rPr>
        <w:t>同时具有履行合同的能力和良好的履约信用证明两份。</w:t>
      </w:r>
    </w:p>
    <w:p>
      <w:pPr>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.2 本次</w:t>
      </w:r>
      <w:r>
        <w:rPr>
          <w:rFonts w:hint="eastAsia" w:asciiTheme="minorEastAsia" w:hAnsiTheme="minorEastAsia" w:cstheme="minorEastAsia"/>
          <w:color w:val="auto"/>
          <w:sz w:val="21"/>
          <w:szCs w:val="21"/>
          <w:highlight w:val="none"/>
          <w:lang w:eastAsia="zh-CN"/>
        </w:rPr>
        <w:t>竞争性谈判</w:t>
      </w:r>
      <w:r>
        <w:rPr>
          <w:rFonts w:hint="eastAsia" w:asciiTheme="minorEastAsia" w:hAnsiTheme="minorEastAsia" w:eastAsiaTheme="minorEastAsia" w:cstheme="minorEastAsia"/>
          <w:color w:val="auto"/>
          <w:sz w:val="21"/>
          <w:szCs w:val="21"/>
          <w:highlight w:val="none"/>
        </w:rPr>
        <w:t>不接受联合体投标。</w:t>
      </w:r>
    </w:p>
    <w:p>
      <w:pPr>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 xml:space="preserve">.3 </w:t>
      </w:r>
      <w:r>
        <w:rPr>
          <w:rFonts w:hint="eastAsia" w:asciiTheme="minorEastAsia" w:hAnsiTheme="minorEastAsia" w:eastAsiaTheme="minorEastAsia" w:cstheme="minorEastAsia"/>
          <w:color w:val="auto"/>
          <w:sz w:val="21"/>
          <w:szCs w:val="21"/>
          <w:highlight w:val="none"/>
          <w:lang w:eastAsia="zh-CN"/>
        </w:rPr>
        <w:t>被邀请谈判供应商</w:t>
      </w:r>
      <w:r>
        <w:rPr>
          <w:rFonts w:hint="eastAsia" w:asciiTheme="minorEastAsia" w:hAnsiTheme="minorEastAsia" w:eastAsiaTheme="minorEastAsia" w:cstheme="minorEastAsia"/>
          <w:color w:val="auto"/>
          <w:sz w:val="21"/>
          <w:szCs w:val="21"/>
          <w:highlight w:val="none"/>
        </w:rPr>
        <w:t>必须提供满足</w:t>
      </w:r>
      <w:r>
        <w:rPr>
          <w:rFonts w:hint="eastAsia" w:asciiTheme="minorEastAsia" w:hAnsiTheme="minorEastAsia" w:cstheme="minorEastAsia"/>
          <w:color w:val="auto"/>
          <w:sz w:val="21"/>
          <w:szCs w:val="21"/>
          <w:highlight w:val="none"/>
          <w:lang w:eastAsia="zh-CN"/>
        </w:rPr>
        <w:t>竞争性谈判</w:t>
      </w:r>
      <w:r>
        <w:rPr>
          <w:rFonts w:hint="eastAsia" w:asciiTheme="minorEastAsia" w:hAnsiTheme="minorEastAsia" w:eastAsiaTheme="minorEastAsia" w:cstheme="minorEastAsia"/>
          <w:color w:val="auto"/>
          <w:sz w:val="21"/>
          <w:szCs w:val="21"/>
          <w:highlight w:val="none"/>
        </w:rPr>
        <w:t>文件要求的投标物资，且制造地、生产线、生产工艺及原材料等始终与投标承诺一致。</w:t>
      </w:r>
    </w:p>
    <w:p>
      <w:pPr>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.4 本次</w:t>
      </w:r>
      <w:r>
        <w:rPr>
          <w:rFonts w:hint="eastAsia" w:asciiTheme="minorEastAsia" w:hAnsiTheme="minorEastAsia" w:cstheme="minorEastAsia"/>
          <w:color w:val="auto"/>
          <w:sz w:val="21"/>
          <w:szCs w:val="21"/>
          <w:highlight w:val="none"/>
          <w:lang w:eastAsia="zh-CN"/>
        </w:rPr>
        <w:t>竞争性谈判</w:t>
      </w:r>
      <w:r>
        <w:rPr>
          <w:rFonts w:hint="eastAsia" w:asciiTheme="minorEastAsia" w:hAnsiTheme="minorEastAsia" w:eastAsiaTheme="minorEastAsia" w:cstheme="minorEastAsia"/>
          <w:color w:val="auto"/>
          <w:sz w:val="21"/>
          <w:szCs w:val="21"/>
          <w:highlight w:val="none"/>
        </w:rPr>
        <w:t>物资一包一投</w:t>
      </w:r>
      <w:r>
        <w:rPr>
          <w:rFonts w:hint="eastAsia" w:asciiTheme="minorEastAsia" w:hAnsiTheme="minorEastAsia" w:cstheme="minorEastAsia"/>
          <w:color w:val="auto"/>
          <w:sz w:val="21"/>
          <w:szCs w:val="21"/>
          <w:highlight w:val="none"/>
          <w:lang w:eastAsia="zh-CN"/>
        </w:rPr>
        <w:t>，</w:t>
      </w:r>
      <w:r>
        <w:rPr>
          <w:rFonts w:hint="eastAsia" w:ascii="宋体" w:hAnsi="宋体"/>
          <w:sz w:val="21"/>
          <w:szCs w:val="21"/>
          <w:highlight w:val="none"/>
          <w:lang w:val="en-US" w:eastAsia="zh-CN"/>
        </w:rPr>
        <w:t>同一个投标人只允许中标其中一个包件。</w:t>
      </w:r>
    </w:p>
    <w:p>
      <w:pPr>
        <w:pStyle w:val="2"/>
        <w:pageBreakBefore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color w:val="auto"/>
          <w:sz w:val="21"/>
          <w:szCs w:val="21"/>
          <w:highlight w:val="none"/>
        </w:rPr>
      </w:pPr>
      <w:bookmarkStart w:id="20" w:name="_Toc14588"/>
      <w:r>
        <w:rPr>
          <w:rFonts w:hint="eastAsia" w:asciiTheme="minorEastAsia" w:hAnsiTheme="minorEastAsia" w:eastAsiaTheme="minorEastAsia" w:cstheme="minorEastAsia"/>
          <w:color w:val="auto"/>
          <w:sz w:val="21"/>
          <w:szCs w:val="21"/>
          <w:highlight w:val="none"/>
        </w:rPr>
        <w:t>3.竞争性</w:t>
      </w:r>
      <w:r>
        <w:rPr>
          <w:rFonts w:hint="eastAsia" w:asciiTheme="minorEastAsia" w:hAnsiTheme="minorEastAsia" w:cstheme="minorEastAsia"/>
          <w:color w:val="auto"/>
          <w:sz w:val="21"/>
          <w:szCs w:val="21"/>
          <w:highlight w:val="none"/>
          <w:lang w:val="en-US" w:eastAsia="zh-CN"/>
        </w:rPr>
        <w:t>谈判</w:t>
      </w:r>
      <w:r>
        <w:rPr>
          <w:rFonts w:hint="eastAsia" w:asciiTheme="minorEastAsia" w:hAnsiTheme="minorEastAsia" w:cstheme="minorEastAsia"/>
          <w:color w:val="auto"/>
          <w:sz w:val="21"/>
          <w:szCs w:val="21"/>
          <w:highlight w:val="none"/>
          <w:lang w:eastAsia="zh-CN"/>
        </w:rPr>
        <w:t>文件</w:t>
      </w:r>
      <w:r>
        <w:rPr>
          <w:rFonts w:hint="eastAsia" w:asciiTheme="minorEastAsia" w:hAnsiTheme="minorEastAsia" w:eastAsiaTheme="minorEastAsia" w:cstheme="minorEastAsia"/>
          <w:color w:val="auto"/>
          <w:sz w:val="21"/>
          <w:szCs w:val="21"/>
          <w:highlight w:val="none"/>
        </w:rPr>
        <w:t>的获取</w:t>
      </w:r>
      <w:bookmarkEnd w:id="20"/>
    </w:p>
    <w:p>
      <w:pPr>
        <w:widowControl/>
        <w:shd w:val="clear" w:color="auto" w:fill="FFFFFF"/>
        <w:spacing w:line="360" w:lineRule="auto"/>
        <w:ind w:firstLine="420" w:firstLineChars="200"/>
        <w:rPr>
          <w:rFonts w:asciiTheme="minorEastAsia" w:hAnsiTheme="minorEastAsia" w:cstheme="minorEastAsia"/>
          <w:szCs w:val="21"/>
          <w:highlight w:val="none"/>
        </w:rPr>
      </w:pPr>
      <w:r>
        <w:rPr>
          <w:rFonts w:hint="eastAsia" w:asciiTheme="minorEastAsia" w:hAnsiTheme="minorEastAsia" w:cstheme="minorEastAsia"/>
          <w:szCs w:val="21"/>
          <w:highlight w:val="none"/>
        </w:rPr>
        <w:t>3.1 本次竞争性谈判文件采用电子版方式发售</w:t>
      </w:r>
      <w:r>
        <w:rPr>
          <w:rFonts w:hint="eastAsia" w:asciiTheme="minorEastAsia" w:hAnsiTheme="minorEastAsia" w:cstheme="minorEastAsia"/>
          <w:szCs w:val="21"/>
          <w:highlight w:val="none"/>
          <w:lang w:eastAsia="zh-CN"/>
        </w:rPr>
        <w:t>。</w:t>
      </w:r>
    </w:p>
    <w:p>
      <w:pPr>
        <w:widowControl/>
        <w:shd w:val="clear" w:color="auto" w:fill="FFFFFF"/>
        <w:spacing w:line="360" w:lineRule="auto"/>
        <w:ind w:firstLine="420" w:firstLineChars="200"/>
        <w:rPr>
          <w:rFonts w:asciiTheme="minorEastAsia" w:hAnsiTheme="minorEastAsia" w:cstheme="minorEastAsia"/>
          <w:szCs w:val="21"/>
          <w:highlight w:val="none"/>
        </w:rPr>
      </w:pPr>
      <w:r>
        <w:rPr>
          <w:rFonts w:hint="eastAsia" w:asciiTheme="minorEastAsia" w:hAnsiTheme="minorEastAsia" w:cstheme="minorEastAsia"/>
          <w:szCs w:val="21"/>
          <w:highlight w:val="none"/>
        </w:rPr>
        <w:t>3.</w:t>
      </w:r>
      <w:r>
        <w:rPr>
          <w:rFonts w:hint="eastAsia" w:asciiTheme="minorEastAsia" w:hAnsiTheme="minorEastAsia" w:cstheme="minorEastAsia"/>
          <w:szCs w:val="21"/>
          <w:highlight w:val="none"/>
          <w:lang w:val="en-US" w:eastAsia="zh-CN"/>
        </w:rPr>
        <w:t>2</w:t>
      </w:r>
      <w:r>
        <w:rPr>
          <w:rFonts w:hint="eastAsia" w:asciiTheme="minorEastAsia" w:hAnsiTheme="minorEastAsia" w:cstheme="minorEastAsia"/>
          <w:szCs w:val="21"/>
          <w:highlight w:val="none"/>
        </w:rPr>
        <w:t xml:space="preserve"> 购买电子版竞争性谈判文件的潜在被邀请谈判供应商：请于2018 年</w:t>
      </w:r>
      <w:r>
        <w:rPr>
          <w:rFonts w:hint="eastAsia" w:asciiTheme="minorEastAsia" w:hAnsiTheme="minorEastAsia" w:cstheme="minorEastAsia"/>
          <w:szCs w:val="21"/>
          <w:highlight w:val="none"/>
          <w:lang w:val="en-US" w:eastAsia="zh-CN"/>
        </w:rPr>
        <w:t>9</w:t>
      </w:r>
      <w:r>
        <w:rPr>
          <w:rFonts w:hint="eastAsia" w:asciiTheme="minorEastAsia" w:hAnsiTheme="minorEastAsia" w:cstheme="minorEastAsia"/>
          <w:szCs w:val="21"/>
          <w:highlight w:val="none"/>
        </w:rPr>
        <w:t>月</w:t>
      </w:r>
      <w:r>
        <w:rPr>
          <w:rFonts w:hint="eastAsia" w:asciiTheme="minorEastAsia" w:hAnsiTheme="minorEastAsia" w:cstheme="minorEastAsia"/>
          <w:szCs w:val="21"/>
          <w:highlight w:val="none"/>
          <w:lang w:val="en-US" w:eastAsia="zh-CN"/>
        </w:rPr>
        <w:t>10</w:t>
      </w:r>
      <w:r>
        <w:rPr>
          <w:rFonts w:hint="eastAsia" w:asciiTheme="minorEastAsia" w:hAnsiTheme="minorEastAsia" w:cstheme="minorEastAsia"/>
          <w:szCs w:val="21"/>
          <w:highlight w:val="none"/>
        </w:rPr>
        <w:t>日17:00</w:t>
      </w:r>
      <w:r>
        <w:rPr>
          <w:rFonts w:hint="eastAsia" w:asciiTheme="minorEastAsia" w:hAnsiTheme="minorEastAsia" w:cstheme="minorEastAsia"/>
          <w:szCs w:val="21"/>
          <w:highlight w:val="none"/>
          <w:lang w:eastAsia="zh-CN"/>
        </w:rPr>
        <w:t>前</w:t>
      </w:r>
      <w:r>
        <w:rPr>
          <w:rFonts w:hint="eastAsia" w:asciiTheme="minorEastAsia" w:hAnsiTheme="minorEastAsia" w:cstheme="minorEastAsia"/>
          <w:b/>
          <w:bCs/>
          <w:szCs w:val="21"/>
          <w:highlight w:val="none"/>
          <w:lang w:val="en-US" w:eastAsia="zh-CN"/>
        </w:rPr>
        <w:t>在中国中铁采购电子商务平台进行响应</w:t>
      </w:r>
      <w:r>
        <w:rPr>
          <w:rFonts w:hint="eastAsia" w:asciiTheme="minorEastAsia" w:hAnsiTheme="minorEastAsia" w:cstheme="minorEastAsia"/>
          <w:szCs w:val="21"/>
          <w:highlight w:val="none"/>
          <w:lang w:val="en-US" w:eastAsia="zh-CN"/>
        </w:rPr>
        <w:t>并</w:t>
      </w:r>
      <w:r>
        <w:rPr>
          <w:rFonts w:hint="eastAsia" w:asciiTheme="minorEastAsia" w:hAnsiTheme="minorEastAsia" w:cstheme="minorEastAsia"/>
          <w:szCs w:val="21"/>
          <w:highlight w:val="none"/>
        </w:rPr>
        <w:t>将谈判确认函（附表2）、身份证明、营业执照副本扫描件发送至</w:t>
      </w:r>
      <w:r>
        <w:rPr>
          <w:rFonts w:hint="eastAsia" w:asciiTheme="minorEastAsia" w:hAnsiTheme="minorEastAsia" w:cstheme="minorEastAsia"/>
          <w:szCs w:val="21"/>
          <w:highlight w:val="none"/>
          <w:lang w:val="en-US" w:eastAsia="zh-CN"/>
        </w:rPr>
        <w:t>547953987</w:t>
      </w:r>
      <w:r>
        <w:rPr>
          <w:rFonts w:hint="eastAsia" w:asciiTheme="minorEastAsia" w:hAnsiTheme="minorEastAsia" w:cstheme="minorEastAsia"/>
          <w:szCs w:val="21"/>
          <w:highlight w:val="none"/>
        </w:rPr>
        <w:t>@qq.com，并根据所需购买包件的竞争性谈判文件售价</w:t>
      </w:r>
      <w:r>
        <w:rPr>
          <w:rFonts w:hint="eastAsia" w:asciiTheme="minorEastAsia" w:hAnsiTheme="minorEastAsia" w:cstheme="minorEastAsia"/>
          <w:szCs w:val="21"/>
          <w:highlight w:val="none"/>
          <w:lang w:eastAsia="zh-CN"/>
        </w:rPr>
        <w:t>在上述时限内</w:t>
      </w:r>
      <w:r>
        <w:rPr>
          <w:rFonts w:hint="eastAsia" w:asciiTheme="minorEastAsia" w:hAnsiTheme="minorEastAsia" w:cstheme="minorEastAsia"/>
          <w:szCs w:val="21"/>
          <w:highlight w:val="none"/>
        </w:rPr>
        <w:t>足额现金转入到谈判组织单位指定账户</w:t>
      </w:r>
      <w:r>
        <w:rPr>
          <w:rFonts w:hint="eastAsia" w:asciiTheme="minorEastAsia" w:hAnsiTheme="minorEastAsia" w:cstheme="minorEastAsia"/>
          <w:b/>
          <w:bCs/>
          <w:szCs w:val="21"/>
          <w:highlight w:val="none"/>
        </w:rPr>
        <w:t>（银行信息：开户名称：中铁四局集团第四工程有限公司，开户银行：中国农业银行股份有限公司合肥新站高新区支行，账号：12081101040002519），在汇款单上注明标书款、项目名称及所投包件号（如：标书款</w:t>
      </w:r>
      <w:r>
        <w:rPr>
          <w:rFonts w:hint="eastAsia" w:asciiTheme="minorEastAsia" w:hAnsiTheme="minorEastAsia" w:cstheme="minorEastAsia"/>
          <w:b/>
          <w:bCs/>
          <w:szCs w:val="21"/>
          <w:highlight w:val="none"/>
          <w:lang w:val="en-US" w:eastAsia="zh-CN"/>
        </w:rPr>
        <w:t>1467</w:t>
      </w:r>
      <w:r>
        <w:rPr>
          <w:rFonts w:hint="eastAsia" w:asciiTheme="minorEastAsia" w:hAnsiTheme="minorEastAsia" w:cstheme="minorEastAsia"/>
          <w:b/>
          <w:bCs/>
          <w:szCs w:val="21"/>
          <w:highlight w:val="none"/>
        </w:rPr>
        <w:t>、</w:t>
      </w:r>
      <w:r>
        <w:rPr>
          <w:rFonts w:hint="eastAsia" w:asciiTheme="minorEastAsia" w:hAnsiTheme="minorEastAsia" w:cstheme="minorEastAsia"/>
          <w:b/>
          <w:bCs/>
          <w:szCs w:val="21"/>
          <w:highlight w:val="none"/>
          <w:lang w:eastAsia="zh-CN"/>
        </w:rPr>
        <w:t>济南地铁</w:t>
      </w:r>
      <w:r>
        <w:rPr>
          <w:rFonts w:hint="eastAsia" w:asciiTheme="minorEastAsia" w:hAnsiTheme="minorEastAsia" w:cstheme="minorEastAsia"/>
          <w:b/>
          <w:bCs/>
          <w:szCs w:val="21"/>
          <w:highlight w:val="none"/>
        </w:rPr>
        <w:t>、</w:t>
      </w:r>
      <w:r>
        <w:rPr>
          <w:rFonts w:hint="eastAsia" w:asciiTheme="minorEastAsia" w:hAnsiTheme="minorEastAsia" w:cstheme="minorEastAsia"/>
          <w:b/>
          <w:bCs/>
          <w:szCs w:val="21"/>
          <w:highlight w:val="none"/>
          <w:lang w:val="en-US" w:eastAsia="zh-CN"/>
        </w:rPr>
        <w:t>SPT-01</w:t>
      </w:r>
      <w:r>
        <w:rPr>
          <w:rFonts w:hint="eastAsia" w:asciiTheme="minorEastAsia" w:hAnsiTheme="minorEastAsia" w:cstheme="minorEastAsia"/>
          <w:b/>
          <w:bCs/>
          <w:szCs w:val="21"/>
          <w:highlight w:val="none"/>
        </w:rPr>
        <w:t>）</w:t>
      </w:r>
      <w:r>
        <w:rPr>
          <w:rFonts w:hint="eastAsia" w:asciiTheme="minorEastAsia" w:hAnsiTheme="minorEastAsia" w:cstheme="minorEastAsia"/>
          <w:szCs w:val="21"/>
          <w:highlight w:val="none"/>
        </w:rPr>
        <w:t>，汇款单位名称与被邀请谈判供应商名称须完全一致。被邀请谈判供应商可将银行回单扫描件发送至谈判组织单位，谈判组织单位收到信息经核实后，潜在投标人在2018年</w:t>
      </w:r>
      <w:r>
        <w:rPr>
          <w:rFonts w:hint="eastAsia" w:asciiTheme="minorEastAsia" w:hAnsiTheme="minorEastAsia" w:cstheme="minorEastAsia"/>
          <w:szCs w:val="21"/>
          <w:highlight w:val="none"/>
          <w:lang w:val="en-US" w:eastAsia="zh-CN"/>
        </w:rPr>
        <w:t>9</w:t>
      </w:r>
      <w:r>
        <w:rPr>
          <w:rFonts w:hint="eastAsia" w:asciiTheme="minorEastAsia" w:hAnsiTheme="minorEastAsia" w:cstheme="minorEastAsia"/>
          <w:szCs w:val="21"/>
          <w:highlight w:val="none"/>
        </w:rPr>
        <w:t>月</w:t>
      </w:r>
      <w:r>
        <w:rPr>
          <w:rFonts w:hint="eastAsia" w:asciiTheme="minorEastAsia" w:hAnsiTheme="minorEastAsia" w:cstheme="minorEastAsia"/>
          <w:szCs w:val="21"/>
          <w:highlight w:val="none"/>
          <w:lang w:val="en-US" w:eastAsia="zh-CN"/>
        </w:rPr>
        <w:t>12</w:t>
      </w:r>
      <w:r>
        <w:rPr>
          <w:rFonts w:hint="eastAsia" w:asciiTheme="minorEastAsia" w:hAnsiTheme="minorEastAsia" w:cstheme="minorEastAsia"/>
          <w:szCs w:val="21"/>
          <w:highlight w:val="none"/>
        </w:rPr>
        <w:t>日17时30分前登陆中国中铁采购电子商务平台（www.crecgec.com）获取电子版招标文件。</w:t>
      </w:r>
    </w:p>
    <w:p>
      <w:pPr>
        <w:widowControl/>
        <w:shd w:val="clear" w:color="auto" w:fill="FFFFFF"/>
        <w:spacing w:line="360" w:lineRule="auto"/>
        <w:ind w:firstLine="420" w:firstLineChars="200"/>
        <w:rPr>
          <w:rFonts w:asciiTheme="minorEastAsia" w:hAnsiTheme="minorEastAsia" w:cstheme="minorEastAsia"/>
          <w:color w:val="000000"/>
          <w:kern w:val="0"/>
          <w:szCs w:val="21"/>
          <w:highlight w:val="none"/>
        </w:rPr>
      </w:pPr>
      <w:r>
        <w:rPr>
          <w:rFonts w:hint="eastAsia" w:asciiTheme="minorEastAsia" w:hAnsiTheme="minorEastAsia" w:cstheme="minorEastAsia"/>
          <w:szCs w:val="21"/>
          <w:highlight w:val="none"/>
        </w:rPr>
        <w:t>3.</w:t>
      </w:r>
      <w:r>
        <w:rPr>
          <w:rFonts w:hint="eastAsia" w:asciiTheme="minorEastAsia" w:hAnsiTheme="minorEastAsia" w:cstheme="minorEastAsia"/>
          <w:szCs w:val="21"/>
          <w:highlight w:val="none"/>
          <w:lang w:val="en-US" w:eastAsia="zh-CN"/>
        </w:rPr>
        <w:t>3</w:t>
      </w:r>
      <w:r>
        <w:rPr>
          <w:rFonts w:hint="eastAsia" w:asciiTheme="minorEastAsia" w:hAnsiTheme="minorEastAsia" w:cstheme="minorEastAsia"/>
          <w:szCs w:val="21"/>
          <w:highlight w:val="none"/>
        </w:rPr>
        <w:t>竞争性谈判文件每套售价详见附表1，竞争性谈判售后不退（不提供发票）。</w:t>
      </w:r>
    </w:p>
    <w:p>
      <w:pPr>
        <w:pStyle w:val="2"/>
        <w:pageBreakBefore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color w:val="auto"/>
          <w:sz w:val="21"/>
          <w:szCs w:val="21"/>
          <w:highlight w:val="none"/>
        </w:rPr>
      </w:pPr>
      <w:bookmarkStart w:id="21" w:name="_Toc20547"/>
      <w:r>
        <w:rPr>
          <w:rFonts w:hint="eastAsia" w:asciiTheme="minorEastAsia" w:hAnsiTheme="minorEastAsia" w:eastAsiaTheme="minorEastAsia" w:cstheme="minorEastAsia"/>
          <w:color w:val="auto"/>
          <w:sz w:val="21"/>
          <w:szCs w:val="21"/>
          <w:highlight w:val="none"/>
        </w:rPr>
        <w:t>4.竞争性谈判投标文件的递交与开标</w:t>
      </w:r>
      <w:bookmarkEnd w:id="21"/>
    </w:p>
    <w:p>
      <w:pPr>
        <w:pStyle w:val="3"/>
        <w:pageBreakBefore w:val="0"/>
        <w:kinsoku/>
        <w:wordWrap/>
        <w:overflowPunct/>
        <w:topLinePunct w:val="0"/>
        <w:autoSpaceDE/>
        <w:autoSpaceDN/>
        <w:bidi w:val="0"/>
        <w:spacing w:line="360" w:lineRule="auto"/>
        <w:ind w:left="0" w:leftChars="0" w:firstLine="422" w:firstLineChars="200"/>
        <w:textAlignment w:val="auto"/>
        <w:rPr>
          <w:rFonts w:hint="eastAsia" w:asciiTheme="minorEastAsia" w:hAnsiTheme="minorEastAsia" w:eastAsiaTheme="minorEastAsia" w:cstheme="minorEastAsia"/>
          <w:color w:val="auto"/>
          <w:sz w:val="21"/>
          <w:szCs w:val="21"/>
          <w:highlight w:val="none"/>
        </w:rPr>
      </w:pPr>
      <w:bookmarkStart w:id="22" w:name="_Toc14393"/>
      <w:bookmarkStart w:id="23" w:name="_Toc8551"/>
      <w:r>
        <w:rPr>
          <w:rFonts w:hint="eastAsia" w:asciiTheme="minorEastAsia" w:hAnsiTheme="minorEastAsia" w:eastAsiaTheme="minorEastAsia" w:cstheme="minorEastAsia"/>
          <w:color w:val="auto"/>
          <w:sz w:val="21"/>
          <w:szCs w:val="21"/>
          <w:highlight w:val="none"/>
        </w:rPr>
        <w:t xml:space="preserve">4.1 </w:t>
      </w:r>
      <w:r>
        <w:rPr>
          <w:rFonts w:hint="eastAsia" w:asciiTheme="minorEastAsia" w:hAnsiTheme="minorEastAsia" w:cstheme="minorEastAsia"/>
          <w:color w:val="auto"/>
          <w:sz w:val="21"/>
          <w:szCs w:val="21"/>
          <w:highlight w:val="none"/>
          <w:lang w:eastAsia="zh-CN"/>
        </w:rPr>
        <w:t>响应文件</w:t>
      </w:r>
      <w:r>
        <w:rPr>
          <w:rFonts w:hint="eastAsia" w:asciiTheme="minorEastAsia" w:hAnsiTheme="minorEastAsia" w:eastAsiaTheme="minorEastAsia" w:cstheme="minorEastAsia"/>
          <w:color w:val="auto"/>
          <w:sz w:val="21"/>
          <w:szCs w:val="21"/>
          <w:highlight w:val="none"/>
        </w:rPr>
        <w:t>的递交</w:t>
      </w:r>
      <w:bookmarkEnd w:id="22"/>
      <w:bookmarkEnd w:id="23"/>
    </w:p>
    <w:p>
      <w:pPr>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bookmarkStart w:id="24" w:name="_Toc32637"/>
      <w:r>
        <w:rPr>
          <w:rFonts w:hint="eastAsia" w:asciiTheme="minorEastAsia" w:hAnsiTheme="minorEastAsia" w:eastAsiaTheme="minorEastAsia" w:cstheme="minorEastAsia"/>
          <w:color w:val="auto"/>
          <w:sz w:val="21"/>
          <w:szCs w:val="21"/>
          <w:highlight w:val="none"/>
        </w:rPr>
        <w:t>（1）递交时间：201</w:t>
      </w:r>
      <w:r>
        <w:rPr>
          <w:rFonts w:hint="eastAsia" w:asciiTheme="minorEastAsia" w:hAnsiTheme="minorEastAsia" w:cstheme="minorEastAsia"/>
          <w:color w:val="auto"/>
          <w:sz w:val="21"/>
          <w:szCs w:val="21"/>
          <w:highlight w:val="none"/>
          <w:lang w:val="en-US" w:eastAsia="zh-CN"/>
        </w:rPr>
        <w:t>8</w:t>
      </w:r>
      <w:r>
        <w:rPr>
          <w:rFonts w:hint="eastAsia" w:asciiTheme="minorEastAsia" w:hAnsiTheme="minorEastAsia" w:eastAsiaTheme="minorEastAsia" w:cstheme="minorEastAsia"/>
          <w:color w:val="auto"/>
          <w:sz w:val="21"/>
          <w:szCs w:val="21"/>
          <w:highlight w:val="none"/>
        </w:rPr>
        <w:t>年</w:t>
      </w:r>
      <w:r>
        <w:rPr>
          <w:rFonts w:hint="eastAsia" w:asciiTheme="minorEastAsia" w:hAnsiTheme="minorEastAsia" w:cstheme="minorEastAsia"/>
          <w:color w:val="auto"/>
          <w:sz w:val="21"/>
          <w:szCs w:val="21"/>
          <w:highlight w:val="none"/>
          <w:lang w:val="en-US" w:eastAsia="zh-CN"/>
        </w:rPr>
        <w:t>9</w:t>
      </w:r>
      <w:r>
        <w:rPr>
          <w:rFonts w:hint="eastAsia" w:asciiTheme="minorEastAsia" w:hAnsiTheme="minorEastAsia" w:eastAsiaTheme="minorEastAsia" w:cstheme="minorEastAsia"/>
          <w:color w:val="auto"/>
          <w:sz w:val="21"/>
          <w:szCs w:val="21"/>
          <w:highlight w:val="none"/>
        </w:rPr>
        <w:t>月</w:t>
      </w:r>
      <w:r>
        <w:rPr>
          <w:rFonts w:hint="eastAsia" w:asciiTheme="minorEastAsia" w:hAnsiTheme="minorEastAsia" w:cstheme="minorEastAsia"/>
          <w:color w:val="auto"/>
          <w:sz w:val="21"/>
          <w:szCs w:val="21"/>
          <w:highlight w:val="none"/>
          <w:lang w:val="en-US" w:eastAsia="zh-CN"/>
        </w:rPr>
        <w:t>19</w:t>
      </w:r>
      <w:r>
        <w:rPr>
          <w:rFonts w:hint="eastAsia" w:asciiTheme="minorEastAsia" w:hAnsiTheme="minorEastAsia" w:eastAsiaTheme="minorEastAsia" w:cstheme="minorEastAsia"/>
          <w:color w:val="auto"/>
          <w:sz w:val="21"/>
          <w:szCs w:val="21"/>
          <w:highlight w:val="none"/>
        </w:rPr>
        <w:t>日</w:t>
      </w:r>
      <w:r>
        <w:rPr>
          <w:rFonts w:hint="eastAsia" w:asciiTheme="minorEastAsia" w:hAnsiTheme="minorEastAsia" w:cstheme="minorEastAsia"/>
          <w:color w:val="auto"/>
          <w:sz w:val="21"/>
          <w:szCs w:val="21"/>
          <w:highlight w:val="none"/>
          <w:lang w:val="en-US" w:eastAsia="zh-CN"/>
        </w:rPr>
        <w:t>9</w:t>
      </w:r>
      <w:r>
        <w:rPr>
          <w:rFonts w:hint="eastAsia" w:asciiTheme="minorEastAsia" w:hAnsiTheme="minorEastAsia" w:eastAsiaTheme="minorEastAsia" w:cstheme="minorEastAsia"/>
          <w:color w:val="auto"/>
          <w:sz w:val="21"/>
          <w:szCs w:val="21"/>
          <w:highlight w:val="none"/>
          <w:lang w:val="en-US" w:eastAsia="zh-CN"/>
        </w:rPr>
        <w:t>:</w:t>
      </w:r>
      <w:r>
        <w:rPr>
          <w:rFonts w:hint="eastAsia" w:asciiTheme="minorEastAsia" w:hAnsiTheme="minorEastAsia" w:cstheme="minorEastAsia"/>
          <w:color w:val="auto"/>
          <w:sz w:val="21"/>
          <w:szCs w:val="21"/>
          <w:highlight w:val="none"/>
          <w:lang w:val="en-US" w:eastAsia="zh-CN"/>
        </w:rPr>
        <w:t>30</w:t>
      </w:r>
      <w:r>
        <w:rPr>
          <w:rFonts w:hint="eastAsia" w:asciiTheme="minorEastAsia" w:hAnsiTheme="minorEastAsia" w:eastAsiaTheme="minorEastAsia" w:cstheme="minorEastAsia"/>
          <w:color w:val="auto"/>
          <w:sz w:val="21"/>
          <w:szCs w:val="21"/>
          <w:highlight w:val="none"/>
        </w:rPr>
        <w:t>时。</w:t>
      </w:r>
    </w:p>
    <w:p>
      <w:pPr>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bookmarkStart w:id="25" w:name="_Toc448788415"/>
      <w:r>
        <w:rPr>
          <w:rFonts w:hint="eastAsia" w:asciiTheme="minorEastAsia" w:hAnsiTheme="minorEastAsia" w:eastAsiaTheme="minorEastAsia" w:cstheme="minorEastAsia"/>
          <w:color w:val="auto"/>
          <w:sz w:val="21"/>
          <w:szCs w:val="21"/>
          <w:highlight w:val="none"/>
        </w:rPr>
        <w:t>（2）递交</w:t>
      </w:r>
      <w:bookmarkEnd w:id="25"/>
      <w:r>
        <w:rPr>
          <w:rFonts w:hint="eastAsia" w:asciiTheme="minorEastAsia" w:hAnsiTheme="minorEastAsia" w:eastAsiaTheme="minorEastAsia" w:cstheme="minorEastAsia"/>
          <w:color w:val="auto"/>
          <w:sz w:val="21"/>
          <w:szCs w:val="21"/>
          <w:highlight w:val="none"/>
        </w:rPr>
        <w:t>地点：</w:t>
      </w:r>
      <w:bookmarkStart w:id="26" w:name="_Toc448788416"/>
      <w:r>
        <w:rPr>
          <w:rFonts w:hint="eastAsia" w:asciiTheme="minorEastAsia" w:hAnsiTheme="minorEastAsia" w:eastAsiaTheme="minorEastAsia" w:cstheme="minorEastAsia"/>
          <w:color w:val="auto"/>
          <w:sz w:val="21"/>
          <w:szCs w:val="21"/>
          <w:highlight w:val="none"/>
        </w:rPr>
        <w:t>中铁四局集团</w:t>
      </w:r>
      <w:r>
        <w:rPr>
          <w:rFonts w:hint="eastAsia" w:asciiTheme="minorEastAsia" w:hAnsiTheme="minorEastAsia" w:cstheme="minorEastAsia"/>
          <w:color w:val="auto"/>
          <w:sz w:val="21"/>
          <w:szCs w:val="21"/>
          <w:highlight w:val="none"/>
          <w:lang w:val="en-US" w:eastAsia="zh-CN"/>
        </w:rPr>
        <w:t>四公司</w:t>
      </w:r>
      <w:r>
        <w:rPr>
          <w:rFonts w:hint="eastAsia" w:asciiTheme="minorEastAsia" w:hAnsiTheme="minorEastAsia" w:cstheme="minorEastAsia"/>
          <w:color w:val="auto"/>
          <w:sz w:val="21"/>
          <w:szCs w:val="21"/>
          <w:highlight w:val="none"/>
          <w:lang w:eastAsia="zh-CN"/>
        </w:rPr>
        <w:t>济南地铁</w:t>
      </w:r>
      <w:r>
        <w:rPr>
          <w:rFonts w:hint="eastAsia" w:asciiTheme="minorEastAsia" w:hAnsiTheme="minorEastAsia" w:cstheme="minorEastAsia"/>
          <w:color w:val="auto"/>
          <w:sz w:val="21"/>
          <w:szCs w:val="21"/>
          <w:highlight w:val="none"/>
          <w:lang w:val="en-US" w:eastAsia="zh-CN"/>
        </w:rPr>
        <w:t>R2线六标项目经理部</w:t>
      </w:r>
      <w:r>
        <w:rPr>
          <w:rFonts w:hint="eastAsia" w:asciiTheme="minorEastAsia" w:hAnsi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地址：</w:t>
      </w:r>
      <w:r>
        <w:rPr>
          <w:rFonts w:hint="eastAsia" w:asciiTheme="minorEastAsia" w:hAnsiTheme="minorEastAsia" w:cstheme="minorEastAsia"/>
          <w:color w:val="auto"/>
          <w:sz w:val="21"/>
          <w:szCs w:val="21"/>
          <w:highlight w:val="none"/>
          <w:lang w:val="en-US" w:eastAsia="zh-CN"/>
        </w:rPr>
        <w:t>山东省济南市天桥区北园大街205号中铁四局六楼。</w:t>
      </w:r>
    </w:p>
    <w:p>
      <w:pPr>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（3）其他要求</w:t>
      </w:r>
      <w:bookmarkEnd w:id="26"/>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cstheme="minorEastAsia"/>
          <w:color w:val="auto"/>
          <w:sz w:val="21"/>
          <w:szCs w:val="21"/>
          <w:highlight w:val="none"/>
          <w:lang w:eastAsia="zh-CN"/>
        </w:rPr>
        <w:t>竞争性谈判文件</w:t>
      </w:r>
      <w:r>
        <w:rPr>
          <w:rFonts w:hint="eastAsia" w:asciiTheme="minorEastAsia" w:hAnsiTheme="minorEastAsia" w:eastAsiaTheme="minorEastAsia" w:cstheme="minorEastAsia"/>
          <w:color w:val="auto"/>
          <w:sz w:val="21"/>
          <w:szCs w:val="21"/>
          <w:highlight w:val="none"/>
        </w:rPr>
        <w:t>以纸质版的形式递交，逾期送达的或者未送达指定地点的</w:t>
      </w:r>
      <w:r>
        <w:rPr>
          <w:rFonts w:hint="eastAsia" w:asciiTheme="minorEastAsia" w:hAnsiTheme="minorEastAsia" w:cstheme="minorEastAsia"/>
          <w:color w:val="auto"/>
          <w:sz w:val="21"/>
          <w:szCs w:val="21"/>
          <w:highlight w:val="none"/>
          <w:lang w:eastAsia="zh-CN"/>
        </w:rPr>
        <w:t>竞争性谈判文件</w:t>
      </w:r>
      <w:r>
        <w:rPr>
          <w:rFonts w:hint="eastAsia" w:asciiTheme="minorEastAsia" w:hAnsiTheme="minorEastAsia" w:eastAsiaTheme="minorEastAsia" w:cstheme="minorEastAsia"/>
          <w:color w:val="auto"/>
          <w:sz w:val="21"/>
          <w:szCs w:val="21"/>
          <w:highlight w:val="none"/>
        </w:rPr>
        <w:t>，采购单位不予受理。</w:t>
      </w:r>
    </w:p>
    <w:p>
      <w:pPr>
        <w:pStyle w:val="3"/>
        <w:pageBreakBefore w:val="0"/>
        <w:kinsoku/>
        <w:wordWrap/>
        <w:overflowPunct/>
        <w:topLinePunct w:val="0"/>
        <w:autoSpaceDE/>
        <w:autoSpaceDN/>
        <w:bidi w:val="0"/>
        <w:spacing w:line="360" w:lineRule="auto"/>
        <w:ind w:left="0" w:leftChars="0" w:firstLine="422" w:firstLineChars="200"/>
        <w:textAlignment w:val="auto"/>
        <w:rPr>
          <w:rFonts w:hint="eastAsia" w:asciiTheme="minorEastAsia" w:hAnsiTheme="minorEastAsia" w:eastAsiaTheme="minorEastAsia" w:cstheme="minorEastAsia"/>
          <w:color w:val="auto"/>
          <w:sz w:val="21"/>
          <w:szCs w:val="21"/>
          <w:highlight w:val="none"/>
        </w:rPr>
      </w:pPr>
      <w:bookmarkStart w:id="27" w:name="_Toc1"/>
      <w:r>
        <w:rPr>
          <w:rFonts w:hint="eastAsia" w:asciiTheme="minorEastAsia" w:hAnsiTheme="minorEastAsia" w:eastAsiaTheme="minorEastAsia" w:cstheme="minorEastAsia"/>
          <w:color w:val="auto"/>
          <w:sz w:val="21"/>
          <w:szCs w:val="21"/>
          <w:highlight w:val="none"/>
        </w:rPr>
        <w:t>4.2 开标</w:t>
      </w:r>
      <w:bookmarkEnd w:id="24"/>
      <w:bookmarkEnd w:id="27"/>
    </w:p>
    <w:p>
      <w:pPr>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（1）开标时间：</w:t>
      </w:r>
      <w:r>
        <w:rPr>
          <w:rFonts w:hint="eastAsia" w:asciiTheme="minorEastAsia" w:hAnsiTheme="minorEastAsia" w:cstheme="minorEastAsia"/>
          <w:color w:val="auto"/>
          <w:sz w:val="21"/>
          <w:szCs w:val="21"/>
          <w:highlight w:val="none"/>
          <w:lang w:eastAsia="zh-CN"/>
        </w:rPr>
        <w:t>2018年9月19日</w:t>
      </w:r>
      <w:r>
        <w:rPr>
          <w:rFonts w:hint="eastAsia" w:asciiTheme="minorEastAsia" w:hAnsiTheme="minorEastAsia" w:cstheme="minorEastAsia"/>
          <w:color w:val="auto"/>
          <w:sz w:val="21"/>
          <w:szCs w:val="21"/>
          <w:highlight w:val="none"/>
          <w:lang w:val="en-US" w:eastAsia="zh-CN"/>
        </w:rPr>
        <w:t>9</w:t>
      </w:r>
      <w:r>
        <w:rPr>
          <w:rFonts w:hint="eastAsia" w:asciiTheme="minorEastAsia" w:hAnsiTheme="minorEastAsia" w:eastAsiaTheme="minorEastAsia" w:cstheme="minorEastAsia"/>
          <w:color w:val="auto"/>
          <w:sz w:val="21"/>
          <w:szCs w:val="21"/>
          <w:highlight w:val="none"/>
          <w:lang w:val="en-US" w:eastAsia="zh-CN"/>
        </w:rPr>
        <w:t>:</w:t>
      </w:r>
      <w:r>
        <w:rPr>
          <w:rFonts w:hint="eastAsia" w:asciiTheme="minorEastAsia" w:hAnsiTheme="minorEastAsia" w:cstheme="minorEastAsia"/>
          <w:color w:val="auto"/>
          <w:sz w:val="21"/>
          <w:szCs w:val="21"/>
          <w:highlight w:val="none"/>
          <w:lang w:val="en-US" w:eastAsia="zh-CN"/>
        </w:rPr>
        <w:t>30</w:t>
      </w:r>
      <w:r>
        <w:rPr>
          <w:rFonts w:hint="eastAsia" w:asciiTheme="minorEastAsia" w:hAnsiTheme="minorEastAsia" w:eastAsiaTheme="minorEastAsia" w:cstheme="minorEastAsia"/>
          <w:color w:val="auto"/>
          <w:sz w:val="21"/>
          <w:szCs w:val="21"/>
          <w:highlight w:val="none"/>
        </w:rPr>
        <w:t>时。</w:t>
      </w:r>
    </w:p>
    <w:p>
      <w:pPr>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sz w:val="21"/>
          <w:szCs w:val="21"/>
          <w:highlight w:val="none"/>
        </w:rPr>
        <w:t>（2）开标地点：中铁四局集团</w:t>
      </w:r>
      <w:r>
        <w:rPr>
          <w:rFonts w:hint="eastAsia" w:asciiTheme="minorEastAsia" w:hAnsiTheme="minorEastAsia" w:cstheme="minorEastAsia"/>
          <w:color w:val="auto"/>
          <w:sz w:val="21"/>
          <w:szCs w:val="21"/>
          <w:highlight w:val="none"/>
          <w:lang w:val="en-US" w:eastAsia="zh-CN"/>
        </w:rPr>
        <w:t>四公司</w:t>
      </w:r>
      <w:r>
        <w:rPr>
          <w:rFonts w:hint="eastAsia" w:asciiTheme="minorEastAsia" w:hAnsiTheme="minorEastAsia" w:cstheme="minorEastAsia"/>
          <w:color w:val="auto"/>
          <w:sz w:val="21"/>
          <w:szCs w:val="21"/>
          <w:highlight w:val="none"/>
          <w:lang w:eastAsia="zh-CN"/>
        </w:rPr>
        <w:t>济南地铁</w:t>
      </w:r>
      <w:r>
        <w:rPr>
          <w:rFonts w:hint="eastAsia" w:asciiTheme="minorEastAsia" w:hAnsiTheme="minorEastAsia" w:cstheme="minorEastAsia"/>
          <w:color w:val="auto"/>
          <w:sz w:val="21"/>
          <w:szCs w:val="21"/>
          <w:highlight w:val="none"/>
          <w:lang w:val="en-US" w:eastAsia="zh-CN"/>
        </w:rPr>
        <w:t>R2线六标项目经理部</w:t>
      </w:r>
      <w:r>
        <w:rPr>
          <w:rFonts w:hint="eastAsia" w:asciiTheme="minorEastAsia" w:hAnsiTheme="minorEastAsia" w:eastAsiaTheme="minorEastAsia" w:cstheme="minorEastAsia"/>
          <w:color w:val="auto"/>
          <w:sz w:val="21"/>
          <w:szCs w:val="21"/>
          <w:highlight w:val="none"/>
        </w:rPr>
        <w:t>会议室</w:t>
      </w:r>
    </w:p>
    <w:p>
      <w:pPr>
        <w:pStyle w:val="2"/>
        <w:pageBreakBefore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color w:val="auto"/>
          <w:sz w:val="21"/>
          <w:szCs w:val="21"/>
          <w:highlight w:val="none"/>
        </w:rPr>
      </w:pPr>
      <w:bookmarkStart w:id="28" w:name="_Toc26964"/>
      <w:r>
        <w:rPr>
          <w:rFonts w:hint="eastAsia" w:asciiTheme="minorEastAsia" w:hAnsiTheme="minorEastAsia" w:eastAsiaTheme="minorEastAsia" w:cstheme="minorEastAsia"/>
          <w:color w:val="auto"/>
          <w:sz w:val="21"/>
          <w:szCs w:val="21"/>
          <w:highlight w:val="none"/>
        </w:rPr>
        <w:t>5.公告发布媒介</w:t>
      </w:r>
      <w:bookmarkEnd w:id="28"/>
    </w:p>
    <w:p>
      <w:pPr>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宋体" w:hAnsi="宋体" w:eastAsia="宋体" w:cs="宋体"/>
          <w:sz w:val="21"/>
          <w:szCs w:val="21"/>
          <w:highlight w:val="none"/>
        </w:rPr>
        <w:t>本次</w:t>
      </w:r>
      <w:r>
        <w:rPr>
          <w:rFonts w:hint="eastAsia" w:ascii="宋体" w:hAnsi="宋体" w:cs="宋体"/>
          <w:sz w:val="21"/>
          <w:szCs w:val="21"/>
          <w:highlight w:val="none"/>
          <w:lang w:eastAsia="zh-CN"/>
        </w:rPr>
        <w:t>竞争性谈判</w:t>
      </w:r>
      <w:r>
        <w:rPr>
          <w:rFonts w:hint="eastAsia" w:ascii="宋体" w:hAnsi="宋体" w:eastAsia="宋体" w:cs="宋体"/>
          <w:sz w:val="21"/>
          <w:szCs w:val="21"/>
          <w:highlight w:val="none"/>
        </w:rPr>
        <w:t>公告在</w:t>
      </w:r>
      <w:r>
        <w:rPr>
          <w:rFonts w:hint="eastAsia" w:ascii="宋体" w:hAnsi="宋体"/>
          <w:szCs w:val="21"/>
          <w:highlight w:val="none"/>
        </w:rPr>
        <w:t>中国采购与招标网（</w:t>
      </w:r>
      <w:r>
        <w:rPr>
          <w:rFonts w:ascii="宋体" w:hAnsi="宋体"/>
          <w:szCs w:val="21"/>
          <w:highlight w:val="none"/>
        </w:rPr>
        <w:t>www.chinabidding.com.cn</w:t>
      </w:r>
      <w:r>
        <w:rPr>
          <w:rFonts w:hint="eastAsia" w:ascii="宋体" w:hAnsi="宋体"/>
          <w:szCs w:val="21"/>
          <w:highlight w:val="none"/>
        </w:rPr>
        <w:t>）和中国中铁电子商务采购平台（</w:t>
      </w:r>
      <w:r>
        <w:rPr>
          <w:rFonts w:ascii="宋体" w:hAnsi="宋体"/>
          <w:szCs w:val="21"/>
          <w:highlight w:val="none"/>
        </w:rPr>
        <w:t>www.crecgec.com</w:t>
      </w:r>
      <w:r>
        <w:rPr>
          <w:rFonts w:hint="eastAsia" w:ascii="宋体" w:hAnsi="宋体"/>
          <w:szCs w:val="21"/>
          <w:highlight w:val="none"/>
        </w:rPr>
        <w:t>）同时发布</w:t>
      </w:r>
      <w:r>
        <w:rPr>
          <w:rFonts w:hint="eastAsia" w:ascii="宋体" w:hAnsi="宋体" w:eastAsia="宋体" w:cs="宋体"/>
          <w:sz w:val="21"/>
          <w:szCs w:val="21"/>
          <w:highlight w:val="none"/>
        </w:rPr>
        <w:t>。</w:t>
      </w:r>
    </w:p>
    <w:p>
      <w:pPr>
        <w:pStyle w:val="2"/>
        <w:pageBreakBefore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color w:val="auto"/>
          <w:sz w:val="21"/>
          <w:szCs w:val="21"/>
          <w:highlight w:val="none"/>
        </w:rPr>
      </w:pPr>
      <w:bookmarkStart w:id="29" w:name="_Toc27751"/>
      <w:r>
        <w:rPr>
          <w:rFonts w:hint="eastAsia" w:asciiTheme="minorEastAsia" w:hAnsiTheme="minorEastAsia" w:eastAsiaTheme="minorEastAsia" w:cstheme="minorEastAsia"/>
          <w:color w:val="auto"/>
          <w:sz w:val="21"/>
          <w:szCs w:val="21"/>
          <w:highlight w:val="none"/>
          <w:lang w:val="en-US" w:eastAsia="zh-CN"/>
        </w:rPr>
        <w:t>6.</w:t>
      </w:r>
      <w:r>
        <w:rPr>
          <w:rFonts w:hint="eastAsia" w:asciiTheme="minorEastAsia" w:hAnsiTheme="minorEastAsia" w:cstheme="minorEastAsia"/>
          <w:color w:val="auto"/>
          <w:sz w:val="21"/>
          <w:szCs w:val="21"/>
          <w:highlight w:val="none"/>
          <w:lang w:val="en-US" w:eastAsia="zh-CN"/>
        </w:rPr>
        <w:t>谈判</w:t>
      </w:r>
      <w:r>
        <w:rPr>
          <w:rFonts w:hint="eastAsia" w:asciiTheme="minorEastAsia" w:hAnsiTheme="minorEastAsia" w:eastAsiaTheme="minorEastAsia" w:cstheme="minorEastAsia"/>
          <w:color w:val="auto"/>
          <w:sz w:val="21"/>
          <w:szCs w:val="21"/>
          <w:highlight w:val="none"/>
        </w:rPr>
        <w:t>保证金</w:t>
      </w:r>
      <w:bookmarkEnd w:id="29"/>
    </w:p>
    <w:p>
      <w:pPr>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bookmarkStart w:id="30" w:name="_Toc2964"/>
      <w:r>
        <w:rPr>
          <w:rFonts w:hint="eastAsia" w:asciiTheme="minorEastAsia" w:hAnsiTheme="minorEastAsia" w:eastAsiaTheme="minorEastAsia" w:cstheme="minorEastAsia"/>
          <w:color w:val="auto"/>
          <w:sz w:val="21"/>
          <w:szCs w:val="21"/>
          <w:highlight w:val="none"/>
        </w:rPr>
        <w:t>递交</w:t>
      </w:r>
      <w:r>
        <w:rPr>
          <w:rFonts w:hint="eastAsia" w:asciiTheme="minorEastAsia" w:hAnsiTheme="minorEastAsia" w:cstheme="minorEastAsia"/>
          <w:color w:val="auto"/>
          <w:sz w:val="21"/>
          <w:szCs w:val="21"/>
          <w:highlight w:val="none"/>
          <w:lang w:val="en-US" w:eastAsia="zh-CN"/>
        </w:rPr>
        <w:t>谈判</w:t>
      </w:r>
      <w:r>
        <w:rPr>
          <w:rFonts w:hint="eastAsia" w:asciiTheme="minorEastAsia" w:hAnsiTheme="minorEastAsia" w:eastAsiaTheme="minorEastAsia" w:cstheme="minorEastAsia"/>
          <w:color w:val="auto"/>
          <w:sz w:val="21"/>
          <w:szCs w:val="21"/>
          <w:highlight w:val="none"/>
        </w:rPr>
        <w:t>文件时须交纳</w:t>
      </w:r>
      <w:r>
        <w:rPr>
          <w:rFonts w:hint="eastAsia" w:asciiTheme="minorEastAsia" w:hAnsiTheme="minorEastAsia" w:cstheme="minorEastAsia"/>
          <w:color w:val="auto"/>
          <w:sz w:val="21"/>
          <w:szCs w:val="21"/>
          <w:highlight w:val="none"/>
          <w:lang w:val="en-US" w:eastAsia="zh-CN"/>
        </w:rPr>
        <w:t>谈判</w:t>
      </w:r>
      <w:r>
        <w:rPr>
          <w:rFonts w:hint="eastAsia" w:asciiTheme="minorEastAsia" w:hAnsiTheme="minorEastAsia" w:eastAsiaTheme="minorEastAsia" w:cstheme="minorEastAsia"/>
          <w:color w:val="auto"/>
          <w:sz w:val="21"/>
          <w:szCs w:val="21"/>
          <w:highlight w:val="none"/>
        </w:rPr>
        <w:t>保证金（具体数额见附表1），</w:t>
      </w:r>
      <w:r>
        <w:rPr>
          <w:rFonts w:hint="eastAsia" w:asciiTheme="minorEastAsia" w:hAnsiTheme="minorEastAsia" w:cstheme="minorEastAsia"/>
          <w:color w:val="auto"/>
          <w:sz w:val="21"/>
          <w:szCs w:val="21"/>
          <w:highlight w:val="none"/>
          <w:lang w:val="en-US" w:eastAsia="zh-CN"/>
        </w:rPr>
        <w:t>谈判</w:t>
      </w:r>
      <w:r>
        <w:rPr>
          <w:rFonts w:hint="eastAsia" w:asciiTheme="minorEastAsia" w:hAnsiTheme="minorEastAsia" w:eastAsiaTheme="minorEastAsia" w:cstheme="minorEastAsia"/>
          <w:color w:val="auto"/>
          <w:sz w:val="21"/>
          <w:szCs w:val="21"/>
          <w:highlight w:val="none"/>
        </w:rPr>
        <w:t>保证金</w:t>
      </w:r>
      <w:r>
        <w:rPr>
          <w:rFonts w:hint="eastAsia" w:asciiTheme="minorEastAsia" w:hAnsiTheme="minorEastAsia" w:cstheme="minorEastAsia"/>
          <w:color w:val="auto"/>
          <w:sz w:val="21"/>
          <w:szCs w:val="21"/>
          <w:highlight w:val="none"/>
          <w:lang w:val="en-US" w:eastAsia="zh-CN"/>
        </w:rPr>
        <w:t>根据所投包件</w:t>
      </w:r>
      <w:r>
        <w:rPr>
          <w:rFonts w:hint="eastAsia" w:asciiTheme="minorEastAsia" w:hAnsiTheme="minorEastAsia" w:eastAsiaTheme="minorEastAsia" w:cstheme="minorEastAsia"/>
          <w:color w:val="auto"/>
          <w:sz w:val="21"/>
          <w:szCs w:val="21"/>
          <w:highlight w:val="none"/>
        </w:rPr>
        <w:t>请于</w:t>
      </w:r>
      <w:r>
        <w:rPr>
          <w:rFonts w:hint="eastAsia" w:asciiTheme="minorEastAsia" w:hAnsiTheme="minorEastAsia" w:cstheme="minorEastAsia"/>
          <w:color w:val="auto"/>
          <w:sz w:val="21"/>
          <w:szCs w:val="21"/>
          <w:highlight w:val="none"/>
          <w:lang w:val="en-US" w:eastAsia="zh-CN"/>
        </w:rPr>
        <w:t>9月18日</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cstheme="minorEastAsia"/>
          <w:color w:val="auto"/>
          <w:sz w:val="21"/>
          <w:szCs w:val="21"/>
          <w:highlight w:val="none"/>
          <w:lang w:val="en-US" w:eastAsia="zh-CN"/>
        </w:rPr>
        <w:t>6</w:t>
      </w:r>
      <w:r>
        <w:rPr>
          <w:rFonts w:hint="eastAsia" w:asciiTheme="minorEastAsia" w:hAnsiTheme="minorEastAsia" w:eastAsiaTheme="minorEastAsia" w:cstheme="minorEastAsia"/>
          <w:color w:val="auto"/>
          <w:sz w:val="21"/>
          <w:szCs w:val="21"/>
          <w:highlight w:val="none"/>
          <w:lang w:val="en-US" w:eastAsia="zh-CN"/>
        </w:rPr>
        <w:t>：00前</w:t>
      </w:r>
      <w:r>
        <w:rPr>
          <w:rFonts w:hint="eastAsia" w:asciiTheme="minorEastAsia" w:hAnsiTheme="minorEastAsia" w:eastAsiaTheme="minorEastAsia" w:cstheme="minorEastAsia"/>
          <w:color w:val="auto"/>
          <w:sz w:val="21"/>
          <w:szCs w:val="21"/>
          <w:highlight w:val="none"/>
        </w:rPr>
        <w:t>汇入中铁四局集团第四工程有限公司</w:t>
      </w:r>
      <w:r>
        <w:rPr>
          <w:rFonts w:hint="eastAsia" w:asciiTheme="minorEastAsia" w:hAnsiTheme="minorEastAsia" w:eastAsiaTheme="minorEastAsia" w:cstheme="minorEastAsia"/>
          <w:color w:val="auto"/>
          <w:sz w:val="21"/>
          <w:szCs w:val="21"/>
          <w:highlight w:val="none"/>
          <w:lang w:eastAsia="zh-CN"/>
        </w:rPr>
        <w:t>指定</w:t>
      </w:r>
      <w:r>
        <w:rPr>
          <w:rFonts w:hint="eastAsia" w:asciiTheme="minorEastAsia" w:hAnsiTheme="minorEastAsia" w:eastAsiaTheme="minorEastAsia" w:cstheme="minorEastAsia"/>
          <w:color w:val="auto"/>
          <w:sz w:val="21"/>
          <w:szCs w:val="21"/>
          <w:highlight w:val="none"/>
        </w:rPr>
        <w:t>账户</w:t>
      </w:r>
      <w:r>
        <w:rPr>
          <w:rFonts w:hint="eastAsia" w:asciiTheme="minorEastAsia" w:hAnsiTheme="minorEastAsia" w:eastAsiaTheme="minorEastAsia" w:cstheme="minorEastAsia"/>
          <w:b/>
          <w:bCs/>
          <w:color w:val="auto"/>
          <w:sz w:val="21"/>
          <w:szCs w:val="21"/>
          <w:highlight w:val="none"/>
        </w:rPr>
        <w:t>（银行信息：开户名称：中铁四局集团第四工程有限公司，开户银行：</w:t>
      </w:r>
      <w:r>
        <w:rPr>
          <w:rFonts w:hint="eastAsia" w:ascii="宋体" w:hAnsi="宋体" w:eastAsia="宋体" w:cs="宋体"/>
          <w:b/>
          <w:bCs/>
          <w:sz w:val="21"/>
          <w:szCs w:val="21"/>
          <w:highlight w:val="none"/>
        </w:rPr>
        <w:t>中国农业银行股份有限公司合肥新站高新区支行</w:t>
      </w:r>
      <w:r>
        <w:rPr>
          <w:rFonts w:hint="eastAsia" w:asciiTheme="minorEastAsia" w:hAnsiTheme="minorEastAsia" w:eastAsiaTheme="minorEastAsia" w:cstheme="minorEastAsia"/>
          <w:b/>
          <w:bCs/>
          <w:color w:val="auto"/>
          <w:sz w:val="21"/>
          <w:szCs w:val="21"/>
          <w:highlight w:val="none"/>
        </w:rPr>
        <w:t>，账号：12081101040002519），在汇款单上注明</w:t>
      </w:r>
      <w:r>
        <w:rPr>
          <w:rFonts w:hint="eastAsia" w:asciiTheme="minorEastAsia" w:hAnsiTheme="minorEastAsia" w:eastAsiaTheme="minorEastAsia" w:cstheme="minorEastAsia"/>
          <w:b/>
          <w:bCs/>
          <w:color w:val="auto"/>
          <w:sz w:val="21"/>
          <w:szCs w:val="21"/>
          <w:highlight w:val="none"/>
          <w:lang w:eastAsia="zh-CN"/>
        </w:rPr>
        <w:t>投标保证金</w:t>
      </w:r>
      <w:r>
        <w:rPr>
          <w:rFonts w:hint="eastAsia" w:asciiTheme="minorEastAsia" w:hAnsiTheme="minorEastAsia" w:eastAsiaTheme="minorEastAsia" w:cstheme="minorEastAsia"/>
          <w:b/>
          <w:bCs/>
          <w:color w:val="auto"/>
          <w:sz w:val="21"/>
          <w:szCs w:val="21"/>
          <w:highlight w:val="none"/>
        </w:rPr>
        <w:t>、项目名称及所投包件号（如：</w:t>
      </w:r>
      <w:r>
        <w:rPr>
          <w:rFonts w:hint="eastAsia" w:asciiTheme="minorEastAsia" w:hAnsiTheme="minorEastAsia" w:eastAsiaTheme="minorEastAsia" w:cstheme="minorEastAsia"/>
          <w:b/>
          <w:bCs/>
          <w:color w:val="auto"/>
          <w:sz w:val="21"/>
          <w:szCs w:val="21"/>
          <w:highlight w:val="none"/>
          <w:lang w:eastAsia="zh-CN"/>
        </w:rPr>
        <w:t>投标保证金</w:t>
      </w:r>
      <w:r>
        <w:rPr>
          <w:rFonts w:hint="eastAsia" w:asciiTheme="minorEastAsia" w:hAnsiTheme="minorEastAsia" w:cstheme="minorEastAsia"/>
          <w:b/>
          <w:bCs/>
          <w:color w:val="auto"/>
          <w:sz w:val="21"/>
          <w:szCs w:val="21"/>
          <w:highlight w:val="none"/>
          <w:lang w:val="en-US" w:eastAsia="zh-CN"/>
        </w:rPr>
        <w:t>1467</w:t>
      </w:r>
      <w:r>
        <w:rPr>
          <w:rFonts w:hint="eastAsia" w:asciiTheme="minorEastAsia" w:hAnsiTheme="minorEastAsia" w:eastAsiaTheme="minorEastAsia" w:cstheme="minorEastAsia"/>
          <w:b/>
          <w:bCs/>
          <w:color w:val="auto"/>
          <w:sz w:val="21"/>
          <w:szCs w:val="21"/>
          <w:highlight w:val="none"/>
        </w:rPr>
        <w:t>、</w:t>
      </w:r>
      <w:r>
        <w:rPr>
          <w:rFonts w:hint="eastAsia" w:asciiTheme="minorEastAsia" w:hAnsiTheme="minorEastAsia" w:cstheme="minorEastAsia"/>
          <w:b/>
          <w:bCs/>
          <w:color w:val="auto"/>
          <w:sz w:val="21"/>
          <w:szCs w:val="21"/>
          <w:highlight w:val="none"/>
          <w:lang w:val="en-US" w:eastAsia="zh-CN"/>
        </w:rPr>
        <w:t>济南地铁</w:t>
      </w:r>
      <w:r>
        <w:rPr>
          <w:rFonts w:hint="eastAsia" w:asciiTheme="minorEastAsia" w:hAnsiTheme="minorEastAsia" w:eastAsiaTheme="minorEastAsia" w:cstheme="minorEastAsia"/>
          <w:b/>
          <w:bCs/>
          <w:color w:val="auto"/>
          <w:sz w:val="21"/>
          <w:szCs w:val="21"/>
          <w:highlight w:val="none"/>
        </w:rPr>
        <w:t>、</w:t>
      </w:r>
      <w:r>
        <w:rPr>
          <w:rFonts w:hint="eastAsia" w:asciiTheme="minorEastAsia" w:hAnsiTheme="minorEastAsia" w:cstheme="minorEastAsia"/>
          <w:b/>
          <w:bCs/>
          <w:color w:val="auto"/>
          <w:sz w:val="21"/>
          <w:szCs w:val="21"/>
          <w:highlight w:val="none"/>
          <w:lang w:val="en-US" w:eastAsia="zh-CN"/>
        </w:rPr>
        <w:t>包件号</w:t>
      </w:r>
      <w:r>
        <w:rPr>
          <w:rFonts w:hint="eastAsia" w:asciiTheme="minorEastAsia" w:hAnsiTheme="minorEastAsia" w:eastAsiaTheme="minorEastAsia" w:cstheme="minorEastAsia"/>
          <w:b/>
          <w:bCs/>
          <w:color w:val="auto"/>
          <w:sz w:val="21"/>
          <w:szCs w:val="21"/>
          <w:highlight w:val="none"/>
        </w:rPr>
        <w:t>），</w:t>
      </w:r>
      <w:r>
        <w:rPr>
          <w:rFonts w:hint="eastAsia" w:asciiTheme="minorEastAsia" w:hAnsiTheme="minorEastAsia" w:eastAsiaTheme="minorEastAsia" w:cstheme="minorEastAsia"/>
          <w:color w:val="auto"/>
          <w:sz w:val="21"/>
          <w:szCs w:val="21"/>
          <w:highlight w:val="none"/>
        </w:rPr>
        <w:t>确保到账，并在汇款单上注明所投项目名称及包件号，不接受个人汇款，</w:t>
      </w:r>
      <w:r>
        <w:rPr>
          <w:rFonts w:hint="eastAsia" w:asciiTheme="minorEastAsia" w:hAnsiTheme="minorEastAsia" w:cstheme="minorEastAsia"/>
          <w:color w:val="auto"/>
          <w:sz w:val="21"/>
          <w:szCs w:val="21"/>
          <w:highlight w:val="none"/>
          <w:lang w:val="en-US" w:eastAsia="zh-CN"/>
        </w:rPr>
        <w:t>谈判</w:t>
      </w:r>
      <w:r>
        <w:rPr>
          <w:rFonts w:hint="eastAsia" w:asciiTheme="minorEastAsia" w:hAnsiTheme="minorEastAsia" w:eastAsiaTheme="minorEastAsia" w:cstheme="minorEastAsia"/>
          <w:color w:val="auto"/>
          <w:sz w:val="21"/>
          <w:szCs w:val="21"/>
          <w:highlight w:val="none"/>
        </w:rPr>
        <w:t>保证金汇款单位名称与</w:t>
      </w:r>
      <w:r>
        <w:rPr>
          <w:rFonts w:hint="eastAsia" w:asciiTheme="minorEastAsia" w:hAnsiTheme="minorEastAsia" w:eastAsiaTheme="minorEastAsia" w:cstheme="minorEastAsia"/>
          <w:color w:val="auto"/>
          <w:sz w:val="21"/>
          <w:szCs w:val="21"/>
          <w:highlight w:val="none"/>
          <w:lang w:eastAsia="zh-CN"/>
        </w:rPr>
        <w:t>被邀请谈判供应商</w:t>
      </w:r>
      <w:r>
        <w:rPr>
          <w:rFonts w:hint="eastAsia" w:asciiTheme="minorEastAsia" w:hAnsiTheme="minorEastAsia" w:eastAsiaTheme="minorEastAsia" w:cstheme="minorEastAsia"/>
          <w:color w:val="auto"/>
          <w:sz w:val="21"/>
          <w:szCs w:val="21"/>
          <w:highlight w:val="none"/>
        </w:rPr>
        <w:t>名称须完全一致。未按期汇入</w:t>
      </w:r>
      <w:r>
        <w:rPr>
          <w:rFonts w:hint="eastAsia" w:asciiTheme="minorEastAsia" w:hAnsiTheme="minorEastAsia" w:cstheme="minorEastAsia"/>
          <w:color w:val="auto"/>
          <w:sz w:val="21"/>
          <w:szCs w:val="21"/>
          <w:highlight w:val="none"/>
          <w:lang w:val="en-US" w:eastAsia="zh-CN"/>
        </w:rPr>
        <w:t>谈判</w:t>
      </w:r>
      <w:r>
        <w:rPr>
          <w:rFonts w:hint="eastAsia" w:asciiTheme="minorEastAsia" w:hAnsiTheme="minorEastAsia" w:eastAsiaTheme="minorEastAsia" w:cstheme="minorEastAsia"/>
          <w:color w:val="auto"/>
          <w:sz w:val="21"/>
          <w:szCs w:val="21"/>
          <w:highlight w:val="none"/>
        </w:rPr>
        <w:t>保证金的，其</w:t>
      </w:r>
      <w:r>
        <w:rPr>
          <w:rFonts w:hint="eastAsia" w:asciiTheme="minorEastAsia" w:hAnsiTheme="minorEastAsia" w:cstheme="minorEastAsia"/>
          <w:color w:val="auto"/>
          <w:sz w:val="21"/>
          <w:szCs w:val="21"/>
          <w:highlight w:val="none"/>
          <w:lang w:val="en-US" w:eastAsia="zh-CN"/>
        </w:rPr>
        <w:t>谈判</w:t>
      </w:r>
      <w:r>
        <w:rPr>
          <w:rFonts w:hint="eastAsia" w:asciiTheme="minorEastAsia" w:hAnsiTheme="minorEastAsia" w:eastAsiaTheme="minorEastAsia" w:cstheme="minorEastAsia"/>
          <w:color w:val="auto"/>
          <w:sz w:val="21"/>
          <w:szCs w:val="21"/>
          <w:highlight w:val="none"/>
        </w:rPr>
        <w:t>文件作废标处理。</w:t>
      </w:r>
      <w:r>
        <w:rPr>
          <w:rFonts w:hint="eastAsia" w:asciiTheme="minorEastAsia" w:hAnsiTheme="minorEastAsia" w:cstheme="minorEastAsia"/>
          <w:color w:val="auto"/>
          <w:sz w:val="21"/>
          <w:szCs w:val="21"/>
          <w:highlight w:val="none"/>
          <w:lang w:val="en-US" w:eastAsia="zh-CN"/>
        </w:rPr>
        <w:t>谈判</w:t>
      </w:r>
      <w:r>
        <w:rPr>
          <w:rFonts w:hint="eastAsia" w:asciiTheme="minorEastAsia" w:hAnsiTheme="minorEastAsia" w:eastAsiaTheme="minorEastAsia" w:cstheme="minorEastAsia"/>
          <w:color w:val="auto"/>
          <w:sz w:val="21"/>
          <w:szCs w:val="21"/>
          <w:highlight w:val="none"/>
        </w:rPr>
        <w:t>保证金待</w:t>
      </w:r>
      <w:r>
        <w:rPr>
          <w:rFonts w:hint="eastAsia" w:asciiTheme="minorEastAsia" w:hAnsiTheme="minorEastAsia" w:cstheme="minorEastAsia"/>
          <w:color w:val="auto"/>
          <w:sz w:val="21"/>
          <w:szCs w:val="21"/>
          <w:highlight w:val="none"/>
          <w:lang w:val="en-US" w:eastAsia="zh-CN"/>
        </w:rPr>
        <w:t>成交通知书发出后5个工作日内</w:t>
      </w:r>
      <w:r>
        <w:rPr>
          <w:rFonts w:hint="eastAsia" w:asciiTheme="minorEastAsia" w:hAnsiTheme="minorEastAsia" w:eastAsiaTheme="minorEastAsia" w:cstheme="minorEastAsia"/>
          <w:color w:val="auto"/>
          <w:sz w:val="21"/>
          <w:szCs w:val="21"/>
          <w:highlight w:val="none"/>
        </w:rPr>
        <w:t>按</w:t>
      </w:r>
      <w:r>
        <w:rPr>
          <w:rFonts w:hint="eastAsia" w:asciiTheme="minorEastAsia" w:hAnsiTheme="minorEastAsia" w:cstheme="minorEastAsia"/>
          <w:color w:val="auto"/>
          <w:sz w:val="21"/>
          <w:szCs w:val="21"/>
          <w:highlight w:val="none"/>
          <w:lang w:eastAsia="zh-CN"/>
        </w:rPr>
        <w:t>竞争性谈判</w:t>
      </w:r>
      <w:r>
        <w:rPr>
          <w:rFonts w:hint="eastAsia" w:asciiTheme="minorEastAsia" w:hAnsiTheme="minorEastAsia" w:eastAsiaTheme="minorEastAsia" w:cstheme="minorEastAsia"/>
          <w:color w:val="auto"/>
          <w:sz w:val="21"/>
          <w:szCs w:val="21"/>
          <w:highlight w:val="none"/>
        </w:rPr>
        <w:t>文件规定不计息退还</w:t>
      </w:r>
      <w:r>
        <w:rPr>
          <w:rFonts w:hint="eastAsia" w:asciiTheme="minorEastAsia" w:hAnsiTheme="minorEastAsia" w:eastAsiaTheme="minorEastAsia" w:cstheme="minorEastAsia"/>
          <w:color w:val="auto"/>
          <w:sz w:val="21"/>
          <w:szCs w:val="21"/>
          <w:highlight w:val="none"/>
          <w:lang w:eastAsia="zh-CN"/>
        </w:rPr>
        <w:t>被邀请谈判供应商</w:t>
      </w:r>
      <w:r>
        <w:rPr>
          <w:rFonts w:hint="eastAsia" w:asciiTheme="minorEastAsia" w:hAnsiTheme="minorEastAsia" w:eastAsiaTheme="minorEastAsia" w:cstheme="minorEastAsia"/>
          <w:color w:val="auto"/>
          <w:sz w:val="21"/>
          <w:szCs w:val="21"/>
          <w:highlight w:val="none"/>
        </w:rPr>
        <w:t>。</w:t>
      </w:r>
      <w:bookmarkEnd w:id="30"/>
    </w:p>
    <w:p>
      <w:pPr>
        <w:pStyle w:val="2"/>
        <w:pageBreakBefore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color w:val="auto"/>
          <w:sz w:val="21"/>
          <w:szCs w:val="21"/>
          <w:highlight w:val="none"/>
        </w:rPr>
      </w:pPr>
      <w:bookmarkStart w:id="31" w:name="_Toc31415"/>
      <w:r>
        <w:rPr>
          <w:rFonts w:hint="eastAsia" w:asciiTheme="minorEastAsia" w:hAnsiTheme="minorEastAsia" w:eastAsiaTheme="minorEastAsia" w:cstheme="minorEastAsia"/>
          <w:color w:val="auto"/>
          <w:sz w:val="21"/>
          <w:szCs w:val="21"/>
          <w:highlight w:val="none"/>
          <w:lang w:val="en-US" w:eastAsia="zh-CN"/>
        </w:rPr>
        <w:t>7</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cstheme="minorEastAsia"/>
          <w:color w:val="auto"/>
          <w:sz w:val="21"/>
          <w:szCs w:val="21"/>
          <w:highlight w:val="none"/>
          <w:lang w:eastAsia="zh-CN"/>
        </w:rPr>
        <w:t>采购单位</w:t>
      </w:r>
      <w:r>
        <w:rPr>
          <w:rFonts w:hint="eastAsia" w:asciiTheme="minorEastAsia" w:hAnsiTheme="minorEastAsia" w:eastAsiaTheme="minorEastAsia" w:cstheme="minorEastAsia"/>
          <w:color w:val="auto"/>
          <w:sz w:val="21"/>
          <w:szCs w:val="21"/>
          <w:highlight w:val="none"/>
        </w:rPr>
        <w:t>信息及联系方式</w:t>
      </w:r>
      <w:bookmarkEnd w:id="31"/>
    </w:p>
    <w:p>
      <w:pPr>
        <w:pageBreakBefore w:val="0"/>
        <w:widowControl/>
        <w:shd w:val="clear" w:color="auto" w:fill="FFFFFF"/>
        <w:kinsoku/>
        <w:wordWrap/>
        <w:overflowPunct/>
        <w:topLinePunct w:val="0"/>
        <w:autoSpaceDE/>
        <w:autoSpaceDN/>
        <w:bidi w:val="0"/>
        <w:spacing w:line="360" w:lineRule="auto"/>
        <w:ind w:left="0" w:leftChars="0" w:firstLine="420" w:firstLineChars="200"/>
        <w:jc w:val="left"/>
        <w:textAlignment w:val="auto"/>
        <w:rPr>
          <w:rFonts w:hint="eastAsia" w:asciiTheme="minorEastAsia" w:hAnsiTheme="minorEastAsia" w:cstheme="minorEastAsia"/>
          <w:color w:val="auto"/>
          <w:kern w:val="0"/>
          <w:sz w:val="21"/>
          <w:szCs w:val="21"/>
          <w:highlight w:val="none"/>
          <w:lang w:val="en-US" w:eastAsia="zh-CN"/>
        </w:rPr>
      </w:pPr>
      <w:r>
        <w:rPr>
          <w:rFonts w:hint="eastAsia" w:asciiTheme="minorEastAsia" w:hAnsiTheme="minorEastAsia" w:cstheme="minorEastAsia"/>
          <w:color w:val="auto"/>
          <w:kern w:val="0"/>
          <w:sz w:val="21"/>
          <w:szCs w:val="21"/>
          <w:highlight w:val="none"/>
          <w:lang w:val="en-US" w:eastAsia="zh-CN"/>
        </w:rPr>
        <w:t>谈判组织单位：中铁四局集团第四工程有限公司</w:t>
      </w:r>
    </w:p>
    <w:p>
      <w:pPr>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cstheme="minorEastAsia"/>
          <w:color w:val="auto"/>
          <w:sz w:val="21"/>
          <w:szCs w:val="21"/>
          <w:highlight w:val="none"/>
          <w:lang w:val="en-US" w:eastAsia="zh-CN"/>
        </w:rPr>
      </w:pPr>
      <w:r>
        <w:rPr>
          <w:rFonts w:hint="eastAsia" w:asciiTheme="minorEastAsia" w:hAnsiTheme="minorEastAsia" w:cstheme="minorEastAsia"/>
          <w:color w:val="auto"/>
          <w:sz w:val="21"/>
          <w:szCs w:val="21"/>
          <w:highlight w:val="none"/>
          <w:lang w:val="en-US" w:eastAsia="zh-CN"/>
        </w:rPr>
        <w:t xml:space="preserve">采购单位：中铁四局集团第四工程有限公司济南市轨道交通R2线一期土建工程施工六标段项目经理部 </w:t>
      </w:r>
    </w:p>
    <w:p>
      <w:pPr>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cstheme="minorEastAsia"/>
          <w:color w:val="auto"/>
          <w:sz w:val="21"/>
          <w:szCs w:val="21"/>
          <w:highlight w:val="none"/>
          <w:lang w:val="en-US" w:eastAsia="zh-CN"/>
        </w:rPr>
      </w:pPr>
      <w:r>
        <w:rPr>
          <w:rFonts w:hint="eastAsia" w:asciiTheme="minorEastAsia" w:hAnsiTheme="minorEastAsia" w:cstheme="minorEastAsia"/>
          <w:color w:val="auto"/>
          <w:sz w:val="21"/>
          <w:szCs w:val="21"/>
          <w:highlight w:val="none"/>
          <w:lang w:val="en-US" w:eastAsia="zh-CN"/>
        </w:rPr>
        <w:t>联系人：冯文奇        联系电话：18756042225</w:t>
      </w:r>
    </w:p>
    <w:p>
      <w:pPr>
        <w:pageBreakBefore w:val="0"/>
        <w:widowControl/>
        <w:shd w:val="clear" w:color="auto" w:fill="FFFFFF"/>
        <w:kinsoku/>
        <w:wordWrap/>
        <w:overflowPunct/>
        <w:topLinePunct w:val="0"/>
        <w:autoSpaceDE/>
        <w:autoSpaceDN/>
        <w:bidi w:val="0"/>
        <w:spacing w:line="360" w:lineRule="auto"/>
        <w:ind w:left="0" w:leftChars="0" w:firstLine="420" w:firstLineChars="200"/>
        <w:jc w:val="left"/>
        <w:textAlignment w:val="auto"/>
        <w:rPr>
          <w:rFonts w:hint="eastAsia" w:asciiTheme="minorEastAsia" w:hAnsiTheme="minorEastAsia" w:eastAsiaTheme="minorEastAsia" w:cstheme="minorEastAsia"/>
          <w:color w:val="auto"/>
          <w:kern w:val="0"/>
          <w:sz w:val="21"/>
          <w:szCs w:val="21"/>
          <w:highlight w:val="none"/>
          <w:lang w:val="en-US" w:eastAsia="zh-CN"/>
        </w:rPr>
      </w:pPr>
    </w:p>
    <w:p>
      <w:pPr>
        <w:pageBreakBefore w:val="0"/>
        <w:widowControl/>
        <w:shd w:val="clear" w:color="auto" w:fill="FFFFFF"/>
        <w:kinsoku/>
        <w:wordWrap/>
        <w:overflowPunct/>
        <w:topLinePunct w:val="0"/>
        <w:autoSpaceDE/>
        <w:autoSpaceDN/>
        <w:bidi w:val="0"/>
        <w:spacing w:line="360" w:lineRule="auto"/>
        <w:ind w:left="0" w:leftChars="0" w:firstLine="420" w:firstLineChars="200"/>
        <w:jc w:val="left"/>
        <w:textAlignment w:val="auto"/>
        <w:rPr>
          <w:rFonts w:hint="eastAsia" w:asciiTheme="minorEastAsia" w:hAnsiTheme="minorEastAsia" w:eastAsiaTheme="minorEastAsia" w:cstheme="minorEastAsia"/>
          <w:color w:val="auto"/>
          <w:kern w:val="0"/>
          <w:sz w:val="21"/>
          <w:szCs w:val="21"/>
          <w:highlight w:val="none"/>
          <w:lang w:val="en-US" w:eastAsia="zh-CN"/>
        </w:rPr>
      </w:pPr>
    </w:p>
    <w:p>
      <w:pPr>
        <w:pageBreakBefore w:val="0"/>
        <w:widowControl/>
        <w:shd w:val="clear" w:color="auto" w:fill="FFFFFF"/>
        <w:kinsoku/>
        <w:wordWrap/>
        <w:overflowPunct/>
        <w:topLinePunct w:val="0"/>
        <w:autoSpaceDE/>
        <w:autoSpaceDN/>
        <w:bidi w:val="0"/>
        <w:spacing w:line="360" w:lineRule="auto"/>
        <w:ind w:left="0" w:leftChars="0" w:firstLine="420" w:firstLineChars="200"/>
        <w:jc w:val="left"/>
        <w:textAlignment w:val="auto"/>
        <w:rPr>
          <w:rFonts w:hint="eastAsia" w:ascii="宋体" w:hAnsi="宋体" w:cs="宋体"/>
          <w:kern w:val="0"/>
          <w:sz w:val="21"/>
          <w:szCs w:val="21"/>
          <w:highlight w:val="none"/>
          <w:lang w:val="en-US" w:eastAsia="zh-CN"/>
        </w:rPr>
      </w:pPr>
    </w:p>
    <w:p>
      <w:pPr>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sectPr>
          <w:footerReference r:id="rId3" w:type="default"/>
          <w:pgSz w:w="11906" w:h="16838"/>
          <w:pgMar w:top="1418" w:right="1418" w:bottom="1418" w:left="1418" w:header="851" w:footer="851" w:gutter="0"/>
          <w:pgNumType w:fmt="decimal" w:start="1"/>
          <w:cols w:space="720" w:num="1"/>
          <w:docGrid w:linePitch="312" w:charSpace="0"/>
        </w:sectPr>
      </w:pPr>
      <w:r>
        <w:rPr>
          <w:rFonts w:hint="eastAsia" w:asciiTheme="minorEastAsia" w:hAnsiTheme="minorEastAsia" w:eastAsiaTheme="minorEastAsia" w:cstheme="minorEastAsia"/>
          <w:color w:val="auto"/>
          <w:kern w:val="0"/>
          <w:sz w:val="21"/>
          <w:szCs w:val="21"/>
          <w:highlight w:val="none"/>
        </w:rPr>
        <w:t xml:space="preserve">    </w:t>
      </w:r>
      <w:r>
        <w:rPr>
          <w:rFonts w:hint="eastAsia" w:asciiTheme="minorEastAsia" w:hAnsiTheme="minorEastAsia" w:eastAsiaTheme="minorEastAsia" w:cstheme="minorEastAsia"/>
          <w:color w:val="auto"/>
          <w:kern w:val="0"/>
          <w:sz w:val="21"/>
          <w:szCs w:val="21"/>
          <w:highlight w:val="none"/>
          <w:lang w:val="en-US" w:eastAsia="zh-CN"/>
        </w:rPr>
        <w:t xml:space="preserve">                                           </w:t>
      </w:r>
      <w:r>
        <w:rPr>
          <w:rFonts w:hint="eastAsia" w:asciiTheme="minorEastAsia" w:hAnsiTheme="minorEastAsia" w:eastAsiaTheme="minorEastAsia" w:cstheme="minorEastAsia"/>
          <w:color w:val="auto"/>
          <w:kern w:val="0"/>
          <w:sz w:val="21"/>
          <w:szCs w:val="21"/>
          <w:highlight w:val="none"/>
        </w:rPr>
        <w:t>201</w:t>
      </w:r>
      <w:r>
        <w:rPr>
          <w:rFonts w:hint="eastAsia" w:asciiTheme="minorEastAsia" w:hAnsiTheme="minorEastAsia" w:cstheme="minorEastAsia"/>
          <w:color w:val="auto"/>
          <w:kern w:val="0"/>
          <w:sz w:val="21"/>
          <w:szCs w:val="21"/>
          <w:highlight w:val="none"/>
          <w:lang w:val="en-US" w:eastAsia="zh-CN"/>
        </w:rPr>
        <w:t>8</w:t>
      </w:r>
      <w:r>
        <w:rPr>
          <w:rFonts w:hint="eastAsia" w:asciiTheme="minorEastAsia" w:hAnsiTheme="minorEastAsia" w:eastAsiaTheme="minorEastAsia" w:cstheme="minorEastAsia"/>
          <w:color w:val="auto"/>
          <w:kern w:val="0"/>
          <w:sz w:val="21"/>
          <w:szCs w:val="21"/>
          <w:highlight w:val="none"/>
        </w:rPr>
        <w:t>年</w:t>
      </w:r>
      <w:r>
        <w:rPr>
          <w:rFonts w:hint="eastAsia" w:asciiTheme="minorEastAsia" w:hAnsiTheme="minorEastAsia" w:cstheme="minorEastAsia"/>
          <w:color w:val="auto"/>
          <w:kern w:val="0"/>
          <w:sz w:val="21"/>
          <w:szCs w:val="21"/>
          <w:highlight w:val="none"/>
          <w:lang w:val="en-US" w:eastAsia="zh-CN"/>
        </w:rPr>
        <w:t>9</w:t>
      </w:r>
      <w:r>
        <w:rPr>
          <w:rFonts w:hint="eastAsia" w:asciiTheme="minorEastAsia" w:hAnsiTheme="minorEastAsia" w:eastAsiaTheme="minorEastAsia" w:cstheme="minorEastAsia"/>
          <w:color w:val="auto"/>
          <w:kern w:val="0"/>
          <w:sz w:val="21"/>
          <w:szCs w:val="21"/>
          <w:highlight w:val="none"/>
        </w:rPr>
        <w:t>月</w:t>
      </w:r>
      <w:r>
        <w:rPr>
          <w:rFonts w:hint="eastAsia" w:asciiTheme="minorEastAsia" w:hAnsiTheme="minorEastAsia" w:cstheme="minorEastAsia"/>
          <w:color w:val="auto"/>
          <w:kern w:val="0"/>
          <w:sz w:val="21"/>
          <w:szCs w:val="21"/>
          <w:highlight w:val="none"/>
          <w:lang w:val="en-US" w:eastAsia="zh-CN"/>
        </w:rPr>
        <w:t>6</w:t>
      </w:r>
      <w:r>
        <w:rPr>
          <w:rFonts w:hint="eastAsia" w:asciiTheme="minorEastAsia" w:hAnsiTheme="minorEastAsia" w:eastAsiaTheme="minorEastAsia" w:cstheme="minorEastAsia"/>
          <w:color w:val="auto"/>
          <w:kern w:val="0"/>
          <w:sz w:val="21"/>
          <w:szCs w:val="21"/>
          <w:highlight w:val="none"/>
        </w:rPr>
        <w:t>日</w:t>
      </w:r>
    </w:p>
    <w:p>
      <w:pPr>
        <w:jc w:val="left"/>
        <w:rPr>
          <w:rFonts w:ascii="宋体" w:hAnsi="宋体"/>
          <w:b/>
          <w:color w:val="auto"/>
          <w:sz w:val="24"/>
          <w:highlight w:val="none"/>
        </w:rPr>
      </w:pPr>
      <w:bookmarkStart w:id="32" w:name="_Toc19231"/>
      <w:bookmarkStart w:id="33" w:name="_Toc8105"/>
      <w:r>
        <w:rPr>
          <w:rStyle w:val="9"/>
          <w:rFonts w:hint="eastAsia"/>
          <w:color w:val="auto"/>
          <w:highlight w:val="none"/>
        </w:rPr>
        <w:t xml:space="preserve">附表1  </w:t>
      </w:r>
      <w:bookmarkEnd w:id="32"/>
      <w:bookmarkEnd w:id="33"/>
      <w:r>
        <w:rPr>
          <w:rFonts w:hint="eastAsia" w:ascii="宋体" w:hAnsi="宋体"/>
          <w:color w:val="auto"/>
          <w:highlight w:val="none"/>
        </w:rPr>
        <w:t xml:space="preserve">                                            </w:t>
      </w:r>
      <w:r>
        <w:rPr>
          <w:rFonts w:hint="eastAsia" w:ascii="宋体" w:hAnsi="宋体"/>
          <w:b/>
          <w:color w:val="auto"/>
          <w:sz w:val="24"/>
          <w:highlight w:val="none"/>
        </w:rPr>
        <w:t>竞争性谈判物资包件划分表</w:t>
      </w:r>
    </w:p>
    <w:bookmarkEnd w:id="0"/>
    <w:tbl>
      <w:tblPr>
        <w:tblStyle w:val="7"/>
        <w:tblW w:w="141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
        <w:gridCol w:w="1128"/>
        <w:gridCol w:w="876"/>
        <w:gridCol w:w="792"/>
        <w:gridCol w:w="1020"/>
        <w:gridCol w:w="6435"/>
        <w:gridCol w:w="1380"/>
        <w:gridCol w:w="909"/>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blHeader/>
          <w:jc w:val="center"/>
        </w:trPr>
        <w:tc>
          <w:tcPr>
            <w:tcW w:w="65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序号</w:t>
            </w:r>
          </w:p>
        </w:tc>
        <w:tc>
          <w:tcPr>
            <w:tcW w:w="112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物资</w:t>
            </w:r>
          </w:p>
          <w:p>
            <w:pPr>
              <w:spacing w:line="320" w:lineRule="exact"/>
              <w:jc w:val="center"/>
              <w:rPr>
                <w:rFonts w:hint="eastAsia"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名称</w:t>
            </w:r>
          </w:p>
        </w:tc>
        <w:tc>
          <w:tcPr>
            <w:tcW w:w="87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包件号</w:t>
            </w:r>
          </w:p>
        </w:tc>
        <w:tc>
          <w:tcPr>
            <w:tcW w:w="79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计量</w:t>
            </w:r>
          </w:p>
          <w:p>
            <w:pPr>
              <w:spacing w:line="320" w:lineRule="exact"/>
              <w:jc w:val="center"/>
              <w:rPr>
                <w:rFonts w:hint="eastAsia"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单位</w:t>
            </w:r>
          </w:p>
        </w:tc>
        <w:tc>
          <w:tcPr>
            <w:tcW w:w="10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包件</w:t>
            </w:r>
          </w:p>
          <w:p>
            <w:pPr>
              <w:spacing w:line="320" w:lineRule="exact"/>
              <w:jc w:val="center"/>
              <w:rPr>
                <w:rFonts w:hint="eastAsia"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数量</w:t>
            </w:r>
          </w:p>
        </w:tc>
        <w:tc>
          <w:tcPr>
            <w:tcW w:w="643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投标人资格条件</w:t>
            </w:r>
          </w:p>
        </w:tc>
        <w:tc>
          <w:tcPr>
            <w:tcW w:w="13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b/>
                <w:bCs/>
                <w:i w:val="0"/>
                <w:color w:val="auto"/>
                <w:kern w:val="0"/>
                <w:sz w:val="21"/>
                <w:szCs w:val="21"/>
                <w:highlight w:val="none"/>
                <w:u w:val="none"/>
                <w:lang w:val="en-US" w:eastAsia="zh-CN" w:bidi="ar"/>
              </w:rPr>
            </w:pPr>
            <w:r>
              <w:rPr>
                <w:rFonts w:hint="eastAsia" w:asciiTheme="minorEastAsia" w:hAnsiTheme="minorEastAsia" w:eastAsiaTheme="minorEastAsia" w:cstheme="minorEastAsia"/>
                <w:b/>
                <w:bCs/>
                <w:i w:val="0"/>
                <w:color w:val="auto"/>
                <w:kern w:val="0"/>
                <w:sz w:val="21"/>
                <w:szCs w:val="21"/>
                <w:highlight w:val="none"/>
                <w:u w:val="none"/>
                <w:lang w:val="en-US" w:eastAsia="zh-CN" w:bidi="ar"/>
              </w:rPr>
              <w:t>收货人</w:t>
            </w:r>
          </w:p>
        </w:tc>
        <w:tc>
          <w:tcPr>
            <w:tcW w:w="9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i w:val="0"/>
                <w:color w:val="auto"/>
                <w:kern w:val="0"/>
                <w:sz w:val="21"/>
                <w:szCs w:val="21"/>
                <w:highlight w:val="none"/>
                <w:u w:val="none"/>
                <w:lang w:val="en-US" w:eastAsia="zh-CN" w:bidi="ar"/>
              </w:rPr>
              <w:t>谈判文件售价</w:t>
            </w:r>
            <w:r>
              <w:rPr>
                <w:rStyle w:val="10"/>
                <w:rFonts w:hint="eastAsia" w:asciiTheme="minorEastAsia" w:hAnsiTheme="minorEastAsia" w:eastAsiaTheme="minorEastAsia" w:cstheme="minorEastAsia"/>
                <w:b/>
                <w:bCs/>
                <w:color w:val="auto"/>
                <w:sz w:val="21"/>
                <w:szCs w:val="21"/>
                <w:highlight w:val="none"/>
                <w:lang w:val="en-US" w:eastAsia="zh-CN" w:bidi="ar"/>
              </w:rPr>
              <w:t>(元)</w:t>
            </w: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i w:val="0"/>
                <w:color w:val="auto"/>
                <w:kern w:val="0"/>
                <w:sz w:val="21"/>
                <w:szCs w:val="21"/>
                <w:highlight w:val="none"/>
                <w:u w:val="none"/>
                <w:lang w:val="en-US" w:eastAsia="zh-CN" w:bidi="ar"/>
              </w:rPr>
              <w:t>谈判保证金</w:t>
            </w:r>
            <w:r>
              <w:rPr>
                <w:rStyle w:val="10"/>
                <w:rFonts w:hint="eastAsia" w:asciiTheme="minorEastAsia" w:hAnsiTheme="minorEastAsia" w:eastAsiaTheme="minorEastAsia" w:cstheme="minorEastAsia"/>
                <w:b/>
                <w:bCs/>
                <w:color w:val="auto"/>
                <w:sz w:val="21"/>
                <w:szCs w:val="21"/>
                <w:highlight w:val="none"/>
                <w:lang w:val="en-US" w:eastAsia="zh-CN" w:bidi="ar"/>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exact"/>
          <w:jc w:val="center"/>
        </w:trPr>
        <w:tc>
          <w:tcPr>
            <w:tcW w:w="65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cstheme="minorEastAsia"/>
                <w:sz w:val="21"/>
                <w:szCs w:val="21"/>
                <w:highlight w:val="none"/>
                <w:lang w:val="en-US" w:eastAsia="zh-CN"/>
              </w:rPr>
            </w:pPr>
            <w:r>
              <w:rPr>
                <w:rFonts w:hint="eastAsia" w:asciiTheme="minorEastAsia" w:hAnsiTheme="minorEastAsia" w:cstheme="minorEastAsia"/>
                <w:sz w:val="21"/>
                <w:szCs w:val="21"/>
                <w:highlight w:val="none"/>
                <w:lang w:val="en-US" w:eastAsia="zh-CN"/>
              </w:rPr>
              <w:t>1</w:t>
            </w:r>
          </w:p>
        </w:tc>
        <w:tc>
          <w:tcPr>
            <w:tcW w:w="1128" w:type="dxa"/>
            <w:vMerge w:val="restart"/>
            <w:tcBorders>
              <w:left w:val="single" w:color="auto" w:sz="4" w:space="0"/>
              <w:right w:val="single" w:color="auto" w:sz="4" w:space="0"/>
            </w:tcBorders>
            <w:vAlign w:val="center"/>
          </w:tcPr>
          <w:p>
            <w:pPr>
              <w:spacing w:line="320" w:lineRule="exact"/>
              <w:jc w:val="center"/>
              <w:rPr>
                <w:rFonts w:hint="eastAsia" w:asciiTheme="minorEastAsia" w:hAnsiTheme="minorEastAsia" w:cstheme="minorEastAsia"/>
                <w:color w:val="auto"/>
                <w:sz w:val="21"/>
                <w:szCs w:val="21"/>
                <w:highlight w:val="none"/>
                <w:lang w:val="en-US" w:eastAsia="zh-CN"/>
              </w:rPr>
            </w:pPr>
            <w:r>
              <w:rPr>
                <w:rFonts w:hint="eastAsia" w:asciiTheme="minorEastAsia" w:hAnsiTheme="minorEastAsia" w:cstheme="minorEastAsia"/>
                <w:color w:val="auto"/>
                <w:sz w:val="21"/>
                <w:szCs w:val="21"/>
                <w:highlight w:val="none"/>
                <w:lang w:val="en-US" w:eastAsia="zh-CN"/>
              </w:rPr>
              <w:t>商品砼</w:t>
            </w:r>
          </w:p>
        </w:tc>
        <w:tc>
          <w:tcPr>
            <w:tcW w:w="87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SPT-1</w:t>
            </w:r>
          </w:p>
        </w:tc>
        <w:tc>
          <w:tcPr>
            <w:tcW w:w="79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立方</w:t>
            </w:r>
          </w:p>
        </w:tc>
        <w:tc>
          <w:tcPr>
            <w:tcW w:w="10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cstheme="minorEastAsia"/>
                <w:sz w:val="21"/>
                <w:szCs w:val="21"/>
                <w:highlight w:val="none"/>
                <w:lang w:val="en-US" w:eastAsia="zh-CN"/>
              </w:rPr>
              <w:t>102300</w:t>
            </w:r>
          </w:p>
        </w:tc>
        <w:tc>
          <w:tcPr>
            <w:tcW w:w="6435" w:type="dxa"/>
            <w:vMerge w:val="restar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Autospacing="0" w:line="280" w:lineRule="exact"/>
              <w:ind w:left="0" w:leftChars="0" w:right="0" w:rightChars="0" w:firstLine="420" w:firstLineChars="200"/>
              <w:jc w:val="both"/>
              <w:textAlignment w:val="auto"/>
              <w:outlineLvl w:val="9"/>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kern w:val="0"/>
                <w:sz w:val="21"/>
                <w:szCs w:val="21"/>
                <w:highlight w:val="none"/>
              </w:rPr>
              <w:t>1．营业范围：在中华人民共和国境内依法注册，具有独立法人资格、具有招标物资生产或供应经验的生产厂家或代理商，并且具有合法</w:t>
            </w:r>
            <w:r>
              <w:rPr>
                <w:rFonts w:hint="eastAsia" w:asciiTheme="minorEastAsia" w:hAnsiTheme="minorEastAsia" w:eastAsiaTheme="minorEastAsia" w:cstheme="minorEastAsia"/>
                <w:color w:val="000000"/>
                <w:kern w:val="0"/>
                <w:sz w:val="21"/>
                <w:szCs w:val="21"/>
                <w:highlight w:val="none"/>
                <w:lang w:eastAsia="zh-CN"/>
              </w:rPr>
              <w:t>、</w:t>
            </w:r>
            <w:r>
              <w:rPr>
                <w:rFonts w:hint="eastAsia" w:asciiTheme="minorEastAsia" w:hAnsiTheme="minorEastAsia" w:eastAsiaTheme="minorEastAsia" w:cstheme="minorEastAsia"/>
                <w:color w:val="000000"/>
                <w:kern w:val="0"/>
                <w:sz w:val="21"/>
                <w:szCs w:val="21"/>
                <w:highlight w:val="none"/>
              </w:rPr>
              <w:t>有效的“</w:t>
            </w:r>
            <w:r>
              <w:rPr>
                <w:rFonts w:hint="eastAsia" w:asciiTheme="minorEastAsia" w:hAnsiTheme="minorEastAsia" w:eastAsiaTheme="minorEastAsia" w:cstheme="minorEastAsia"/>
                <w:color w:val="000000"/>
                <w:kern w:val="0"/>
                <w:sz w:val="21"/>
                <w:szCs w:val="21"/>
                <w:highlight w:val="none"/>
                <w:lang w:eastAsia="zh-CN"/>
              </w:rPr>
              <w:t>三证合一</w:t>
            </w:r>
            <w:r>
              <w:rPr>
                <w:rFonts w:hint="eastAsia" w:asciiTheme="minorEastAsia" w:hAnsiTheme="minorEastAsia" w:eastAsiaTheme="minorEastAsia" w:cstheme="minorEastAsia"/>
                <w:color w:val="000000"/>
                <w:kern w:val="0"/>
                <w:sz w:val="21"/>
                <w:szCs w:val="21"/>
                <w:highlight w:val="none"/>
              </w:rPr>
              <w:t>”</w:t>
            </w:r>
            <w:r>
              <w:rPr>
                <w:rFonts w:hint="eastAsia" w:asciiTheme="minorEastAsia" w:hAnsiTheme="minorEastAsia" w:eastAsiaTheme="minorEastAsia" w:cstheme="minorEastAsia"/>
                <w:color w:val="000000"/>
                <w:kern w:val="0"/>
                <w:sz w:val="21"/>
                <w:szCs w:val="21"/>
                <w:highlight w:val="none"/>
                <w:lang w:eastAsia="zh-CN"/>
              </w:rPr>
              <w:t>后的营业执照</w:t>
            </w:r>
            <w:r>
              <w:rPr>
                <w:rFonts w:hint="eastAsia" w:asciiTheme="minorEastAsia" w:hAnsiTheme="minorEastAsia" w:eastAsiaTheme="minorEastAsia" w:cstheme="minorEastAsia"/>
                <w:color w:val="000000"/>
                <w:sz w:val="21"/>
                <w:szCs w:val="21"/>
                <w:highlight w:val="none"/>
              </w:rPr>
              <w:t>。</w:t>
            </w:r>
          </w:p>
          <w:p>
            <w:pPr>
              <w:keepNext w:val="0"/>
              <w:keepLines w:val="0"/>
              <w:pageBreakBefore w:val="0"/>
              <w:widowControl w:val="0"/>
              <w:kinsoku/>
              <w:wordWrap/>
              <w:overflowPunct/>
              <w:topLinePunct w:val="0"/>
              <w:autoSpaceDE/>
              <w:autoSpaceDN/>
              <w:bidi w:val="0"/>
              <w:adjustRightInd/>
              <w:snapToGrid/>
              <w:spacing w:afterAutospacing="0" w:line="280" w:lineRule="exact"/>
              <w:ind w:left="0" w:leftChars="0" w:right="0" w:rightChars="0" w:firstLine="420" w:firstLineChars="200"/>
              <w:jc w:val="both"/>
              <w:textAlignment w:val="auto"/>
              <w:outlineLvl w:val="9"/>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color w:val="000000"/>
                <w:kern w:val="0"/>
                <w:sz w:val="21"/>
                <w:szCs w:val="21"/>
                <w:highlight w:val="none"/>
              </w:rPr>
              <w:t>2．生产能力：</w:t>
            </w:r>
            <w:r>
              <w:rPr>
                <w:rFonts w:hint="eastAsia" w:asciiTheme="minorEastAsia" w:hAnsiTheme="minorEastAsia" w:cstheme="minorEastAsia"/>
                <w:color w:val="000000"/>
                <w:kern w:val="0"/>
                <w:sz w:val="21"/>
                <w:szCs w:val="21"/>
                <w:highlight w:val="none"/>
                <w:lang w:val="en-US" w:eastAsia="zh-CN"/>
              </w:rPr>
              <w:t>需具备商品砼生产、销售资质</w:t>
            </w:r>
            <w:r>
              <w:rPr>
                <w:rFonts w:hint="eastAsia" w:asciiTheme="minorEastAsia" w:hAnsiTheme="minorEastAsia" w:eastAsiaTheme="minorEastAsia" w:cstheme="minorEastAsia"/>
                <w:sz w:val="21"/>
                <w:szCs w:val="21"/>
                <w:highlight w:val="none"/>
              </w:rPr>
              <w:t>。</w:t>
            </w:r>
          </w:p>
          <w:p>
            <w:pPr>
              <w:keepNext w:val="0"/>
              <w:keepLines w:val="0"/>
              <w:pageBreakBefore w:val="0"/>
              <w:widowControl w:val="0"/>
              <w:kinsoku/>
              <w:wordWrap/>
              <w:overflowPunct/>
              <w:topLinePunct w:val="0"/>
              <w:autoSpaceDE/>
              <w:autoSpaceDN/>
              <w:bidi w:val="0"/>
              <w:adjustRightInd/>
              <w:snapToGrid/>
              <w:spacing w:afterAutospacing="0" w:line="280" w:lineRule="exact"/>
              <w:ind w:left="0" w:leftChars="0" w:right="0" w:rightChars="0" w:firstLine="420" w:firstLineChars="200"/>
              <w:jc w:val="both"/>
              <w:textAlignment w:val="auto"/>
              <w:outlineLvl w:val="9"/>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3．财务能力：</w:t>
            </w:r>
            <w:r>
              <w:rPr>
                <w:rFonts w:hint="eastAsia" w:asciiTheme="minorEastAsia" w:hAnsiTheme="minorEastAsia" w:cstheme="minorEastAsia"/>
                <w:kern w:val="0"/>
                <w:sz w:val="21"/>
                <w:szCs w:val="21"/>
                <w:highlight w:val="none"/>
                <w:lang w:val="en-US" w:eastAsia="zh-CN"/>
              </w:rPr>
              <w:t>生产商</w:t>
            </w:r>
            <w:r>
              <w:rPr>
                <w:rFonts w:hint="eastAsia" w:asciiTheme="minorEastAsia" w:hAnsiTheme="minorEastAsia" w:eastAsiaTheme="minorEastAsia" w:cstheme="minorEastAsia"/>
                <w:kern w:val="0"/>
                <w:sz w:val="21"/>
                <w:szCs w:val="21"/>
                <w:highlight w:val="none"/>
              </w:rPr>
              <w:t>注册资金不低于</w:t>
            </w:r>
            <w:r>
              <w:rPr>
                <w:rFonts w:hint="eastAsia" w:asciiTheme="minorEastAsia" w:hAnsiTheme="minorEastAsia" w:eastAsiaTheme="minorEastAsia" w:cstheme="minorEastAsia"/>
                <w:kern w:val="0"/>
                <w:sz w:val="21"/>
                <w:szCs w:val="21"/>
                <w:highlight w:val="none"/>
                <w:lang w:val="en-US" w:eastAsia="zh-CN"/>
              </w:rPr>
              <w:t>500</w:t>
            </w:r>
            <w:r>
              <w:rPr>
                <w:rFonts w:hint="eastAsia" w:asciiTheme="minorEastAsia" w:hAnsiTheme="minorEastAsia" w:eastAsiaTheme="minorEastAsia" w:cstheme="minorEastAsia"/>
                <w:kern w:val="0"/>
                <w:sz w:val="21"/>
                <w:szCs w:val="21"/>
                <w:highlight w:val="none"/>
              </w:rPr>
              <w:t>万人民币，具有近两年经会计师事务所或审计机构审计的财务会计报表</w:t>
            </w:r>
            <w:r>
              <w:rPr>
                <w:rFonts w:hint="eastAsia" w:asciiTheme="minorEastAsia" w:hAnsiTheme="minorEastAsia" w:eastAsiaTheme="minorEastAsia" w:cstheme="minorEastAsia"/>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afterAutospacing="0" w:line="280" w:lineRule="exact"/>
              <w:ind w:left="0" w:leftChars="0" w:right="0" w:rightChars="0" w:firstLine="420" w:firstLineChars="200"/>
              <w:jc w:val="both"/>
              <w:textAlignment w:val="auto"/>
              <w:outlineLvl w:val="9"/>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4．质量保证能力：投标人须获得并提供ISO9000质量管理体系认证，产品符合国家现行标准，具有近两年由省、部级及以上检验、检测机构出具的投标物资有效合格的质量检验报告</w:t>
            </w:r>
            <w:r>
              <w:rPr>
                <w:rFonts w:hint="eastAsia" w:asciiTheme="minorEastAsia" w:hAnsiTheme="minorEastAsia" w:eastAsiaTheme="minorEastAsia" w:cstheme="minorEastAsia"/>
                <w:sz w:val="21"/>
                <w:szCs w:val="21"/>
                <w:highlight w:val="none"/>
              </w:rPr>
              <w:t>。</w:t>
            </w:r>
          </w:p>
          <w:p>
            <w:pPr>
              <w:keepNext w:val="0"/>
              <w:keepLines w:val="0"/>
              <w:pageBreakBefore w:val="0"/>
              <w:widowControl w:val="0"/>
              <w:kinsoku/>
              <w:wordWrap/>
              <w:overflowPunct/>
              <w:topLinePunct w:val="0"/>
              <w:autoSpaceDE/>
              <w:autoSpaceDN/>
              <w:bidi w:val="0"/>
              <w:adjustRightInd/>
              <w:snapToGrid/>
              <w:spacing w:afterAutospacing="0" w:line="280" w:lineRule="exact"/>
              <w:ind w:left="0" w:leftChars="0" w:right="0" w:rightChars="0" w:firstLine="420" w:firstLineChars="200"/>
              <w:jc w:val="both"/>
              <w:textAlignment w:val="auto"/>
              <w:outlineLvl w:val="9"/>
              <w:rPr>
                <w:rFonts w:hint="eastAsia" w:asciiTheme="minorEastAsia" w:hAnsiTheme="minorEastAsia" w:eastAsiaTheme="minorEastAsia" w:cstheme="minorEastAsia"/>
                <w:color w:val="000000"/>
                <w:kern w:val="0"/>
                <w:sz w:val="21"/>
                <w:szCs w:val="21"/>
                <w:highlight w:val="none"/>
              </w:rPr>
            </w:pPr>
            <w:r>
              <w:rPr>
                <w:rFonts w:hint="eastAsia" w:asciiTheme="minorEastAsia" w:hAnsiTheme="minorEastAsia" w:eastAsiaTheme="minorEastAsia" w:cstheme="minorEastAsia"/>
                <w:color w:val="000000"/>
                <w:kern w:val="0"/>
                <w:sz w:val="21"/>
                <w:szCs w:val="21"/>
                <w:highlight w:val="none"/>
              </w:rPr>
              <w:t>5．供货业绩：投标人具有至少两份近三年内</w:t>
            </w:r>
            <w:r>
              <w:rPr>
                <w:rFonts w:hint="eastAsia" w:asciiTheme="minorEastAsia" w:hAnsiTheme="minorEastAsia" w:eastAsiaTheme="minorEastAsia" w:cstheme="minorEastAsia"/>
                <w:color w:val="000000"/>
                <w:kern w:val="0"/>
                <w:sz w:val="21"/>
                <w:szCs w:val="21"/>
                <w:highlight w:val="none"/>
                <w:lang w:eastAsia="zh-CN"/>
              </w:rPr>
              <w:t>省级以上</w:t>
            </w:r>
            <w:r>
              <w:rPr>
                <w:rFonts w:hint="eastAsia" w:asciiTheme="minorEastAsia" w:hAnsiTheme="minorEastAsia" w:eastAsiaTheme="minorEastAsia" w:cstheme="minorEastAsia"/>
                <w:color w:val="000000"/>
                <w:kern w:val="0"/>
                <w:sz w:val="21"/>
                <w:szCs w:val="21"/>
                <w:highlight w:val="none"/>
              </w:rPr>
              <w:t>或铁路重点工程项目的投标物资供货业绩相关证明材料</w:t>
            </w:r>
            <w:r>
              <w:rPr>
                <w:rFonts w:hint="eastAsia" w:asciiTheme="minorEastAsia" w:hAnsiTheme="minorEastAsia" w:eastAsiaTheme="minorEastAsia" w:cstheme="minorEastAsia"/>
                <w:color w:val="000000"/>
                <w:sz w:val="21"/>
                <w:szCs w:val="21"/>
                <w:highlight w:val="none"/>
              </w:rPr>
              <w:t>（含合同协议书）。</w:t>
            </w:r>
          </w:p>
          <w:p>
            <w:pPr>
              <w:spacing w:line="320" w:lineRule="exact"/>
              <w:ind w:firstLine="420" w:firstLineChars="200"/>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color w:val="000000"/>
                <w:kern w:val="0"/>
                <w:sz w:val="21"/>
                <w:szCs w:val="21"/>
                <w:highlight w:val="none"/>
                <w:lang w:val="en-US" w:eastAsia="zh-CN"/>
              </w:rPr>
              <w:t>6.其他：不允许代理商参与投标。</w:t>
            </w:r>
          </w:p>
        </w:tc>
        <w:tc>
          <w:tcPr>
            <w:tcW w:w="1380" w:type="dxa"/>
            <w:vMerge w:val="restart"/>
            <w:tcBorders>
              <w:left w:val="single" w:color="auto" w:sz="4" w:space="0"/>
              <w:right w:val="single" w:color="auto" w:sz="4" w:space="0"/>
            </w:tcBorders>
            <w:vAlign w:val="center"/>
          </w:tcPr>
          <w:p>
            <w:pPr>
              <w:spacing w:line="320" w:lineRule="exact"/>
              <w:jc w:val="center"/>
              <w:rPr>
                <w:rFonts w:hint="eastAsia" w:asciiTheme="minorEastAsia" w:hAnsiTheme="minorEastAsia" w:cstheme="minorEastAsia"/>
                <w:sz w:val="21"/>
                <w:szCs w:val="21"/>
                <w:highlight w:val="none"/>
                <w:lang w:val="en-US" w:eastAsia="zh-CN"/>
              </w:rPr>
            </w:pPr>
            <w:r>
              <w:rPr>
                <w:rFonts w:hint="eastAsia" w:ascii="宋体" w:hAnsi="宋体"/>
                <w:sz w:val="21"/>
                <w:szCs w:val="21"/>
                <w:highlight w:val="none"/>
                <w:lang w:val="en-US" w:eastAsia="zh-CN"/>
              </w:rPr>
              <w:t xml:space="preserve">济南市轨道交通R2线六标段项目经理部 </w:t>
            </w:r>
          </w:p>
        </w:tc>
        <w:tc>
          <w:tcPr>
            <w:tcW w:w="909" w:type="dxa"/>
            <w:tcBorders>
              <w:left w:val="single" w:color="auto" w:sz="4" w:space="0"/>
              <w:right w:val="single" w:color="auto" w:sz="4" w:space="0"/>
            </w:tcBorders>
            <w:vAlign w:val="center"/>
          </w:tcPr>
          <w:p>
            <w:pPr>
              <w:spacing w:line="320" w:lineRule="exact"/>
              <w:jc w:val="center"/>
              <w:rPr>
                <w:rFonts w:hint="eastAsia" w:asciiTheme="minorEastAsia" w:hAnsiTheme="minorEastAsia" w:cstheme="minorEastAsia"/>
                <w:sz w:val="21"/>
                <w:szCs w:val="21"/>
                <w:highlight w:val="none"/>
                <w:lang w:val="en-US" w:eastAsia="zh-CN"/>
              </w:rPr>
            </w:pPr>
            <w:r>
              <w:rPr>
                <w:rFonts w:hint="eastAsia" w:asciiTheme="minorEastAsia" w:hAnsiTheme="minorEastAsia" w:cstheme="minorEastAsia"/>
                <w:sz w:val="21"/>
                <w:szCs w:val="21"/>
                <w:highlight w:val="none"/>
                <w:lang w:val="en-US" w:eastAsia="zh-CN"/>
              </w:rPr>
              <w:t>300</w:t>
            </w:r>
          </w:p>
        </w:tc>
        <w:tc>
          <w:tcPr>
            <w:tcW w:w="947" w:type="dxa"/>
            <w:tcBorders>
              <w:left w:val="single" w:color="auto" w:sz="4" w:space="0"/>
              <w:right w:val="single" w:color="auto" w:sz="4" w:space="0"/>
            </w:tcBorders>
            <w:vAlign w:val="center"/>
          </w:tcPr>
          <w:p>
            <w:pPr>
              <w:spacing w:line="320" w:lineRule="exact"/>
              <w:ind w:firstLine="380" w:firstLineChars="181"/>
              <w:jc w:val="both"/>
              <w:rPr>
                <w:rFonts w:hint="eastAsia" w:asciiTheme="minorEastAsia" w:hAnsiTheme="minorEastAsia" w:cstheme="minorEastAsia"/>
                <w:sz w:val="21"/>
                <w:szCs w:val="21"/>
                <w:highlight w:val="none"/>
                <w:lang w:val="en-US" w:eastAsia="zh-CN"/>
              </w:rPr>
            </w:pPr>
            <w:r>
              <w:rPr>
                <w:rFonts w:hint="eastAsia" w:asciiTheme="minorEastAsia" w:hAnsiTheme="minorEastAsia" w:cstheme="minorEastAsia"/>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exact"/>
          <w:jc w:val="center"/>
        </w:trPr>
        <w:tc>
          <w:tcPr>
            <w:tcW w:w="65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cstheme="minorEastAsia"/>
                <w:sz w:val="21"/>
                <w:szCs w:val="21"/>
                <w:highlight w:val="none"/>
                <w:lang w:val="en-US" w:eastAsia="zh-CN"/>
              </w:rPr>
            </w:pPr>
            <w:r>
              <w:rPr>
                <w:rFonts w:hint="eastAsia" w:asciiTheme="minorEastAsia" w:hAnsiTheme="minorEastAsia" w:cstheme="minorEastAsia"/>
                <w:sz w:val="21"/>
                <w:szCs w:val="21"/>
                <w:highlight w:val="none"/>
                <w:lang w:val="en-US" w:eastAsia="zh-CN"/>
              </w:rPr>
              <w:t>2</w:t>
            </w:r>
          </w:p>
        </w:tc>
        <w:tc>
          <w:tcPr>
            <w:tcW w:w="1128" w:type="dxa"/>
            <w:vMerge w:val="continue"/>
            <w:tcBorders>
              <w:left w:val="single" w:color="auto" w:sz="4" w:space="0"/>
              <w:right w:val="single" w:color="auto" w:sz="4" w:space="0"/>
            </w:tcBorders>
            <w:vAlign w:val="center"/>
          </w:tcPr>
          <w:p>
            <w:pPr>
              <w:spacing w:line="320" w:lineRule="exact"/>
              <w:jc w:val="center"/>
              <w:rPr>
                <w:rFonts w:hint="eastAsia" w:asciiTheme="minorEastAsia" w:hAnsiTheme="minorEastAsia" w:cstheme="minorEastAsia"/>
                <w:color w:val="auto"/>
                <w:sz w:val="21"/>
                <w:szCs w:val="21"/>
                <w:highlight w:val="none"/>
                <w:lang w:val="en-US" w:eastAsia="zh-CN"/>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SPT-2</w:t>
            </w:r>
          </w:p>
        </w:tc>
        <w:tc>
          <w:tcPr>
            <w:tcW w:w="79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立方</w:t>
            </w:r>
          </w:p>
        </w:tc>
        <w:tc>
          <w:tcPr>
            <w:tcW w:w="10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cstheme="minorEastAsia"/>
                <w:sz w:val="21"/>
                <w:szCs w:val="21"/>
                <w:highlight w:val="none"/>
                <w:lang w:val="en-US" w:eastAsia="zh-CN"/>
              </w:rPr>
              <w:t>102300</w:t>
            </w:r>
          </w:p>
        </w:tc>
        <w:tc>
          <w:tcPr>
            <w:tcW w:w="6435" w:type="dxa"/>
            <w:vMerge w:val="continue"/>
            <w:tcBorders>
              <w:left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EastAsia"/>
                <w:sz w:val="21"/>
                <w:szCs w:val="21"/>
                <w:highlight w:val="none"/>
              </w:rPr>
            </w:pPr>
          </w:p>
        </w:tc>
        <w:tc>
          <w:tcPr>
            <w:tcW w:w="1380" w:type="dxa"/>
            <w:vMerge w:val="continue"/>
            <w:tcBorders>
              <w:left w:val="single" w:color="auto" w:sz="4" w:space="0"/>
              <w:right w:val="single" w:color="auto" w:sz="4" w:space="0"/>
            </w:tcBorders>
            <w:vAlign w:val="center"/>
          </w:tcPr>
          <w:p>
            <w:pPr>
              <w:spacing w:line="320" w:lineRule="exact"/>
              <w:jc w:val="center"/>
              <w:rPr>
                <w:rFonts w:hint="eastAsia" w:asciiTheme="minorEastAsia" w:hAnsiTheme="minorEastAsia" w:cstheme="minorEastAsia"/>
                <w:sz w:val="21"/>
                <w:szCs w:val="21"/>
                <w:highlight w:val="none"/>
                <w:lang w:val="en-US" w:eastAsia="zh-CN"/>
              </w:rPr>
            </w:pPr>
          </w:p>
        </w:tc>
        <w:tc>
          <w:tcPr>
            <w:tcW w:w="909" w:type="dxa"/>
            <w:tcBorders>
              <w:left w:val="single" w:color="auto" w:sz="4" w:space="0"/>
              <w:right w:val="single" w:color="auto" w:sz="4" w:space="0"/>
            </w:tcBorders>
            <w:vAlign w:val="center"/>
          </w:tcPr>
          <w:p>
            <w:pPr>
              <w:spacing w:line="320" w:lineRule="exact"/>
              <w:jc w:val="center"/>
              <w:rPr>
                <w:rFonts w:hint="eastAsia" w:asciiTheme="minorEastAsia" w:hAnsiTheme="minorEastAsia" w:cstheme="minorEastAsia"/>
                <w:sz w:val="21"/>
                <w:szCs w:val="21"/>
                <w:highlight w:val="none"/>
                <w:lang w:val="en-US" w:eastAsia="zh-CN"/>
              </w:rPr>
            </w:pPr>
            <w:r>
              <w:rPr>
                <w:rFonts w:hint="eastAsia" w:asciiTheme="minorEastAsia" w:hAnsiTheme="minorEastAsia" w:cstheme="minorEastAsia"/>
                <w:sz w:val="21"/>
                <w:szCs w:val="21"/>
                <w:highlight w:val="none"/>
                <w:lang w:val="en-US" w:eastAsia="zh-CN"/>
              </w:rPr>
              <w:t>300</w:t>
            </w:r>
          </w:p>
        </w:tc>
        <w:tc>
          <w:tcPr>
            <w:tcW w:w="947" w:type="dxa"/>
            <w:tcBorders>
              <w:left w:val="single" w:color="auto" w:sz="4" w:space="0"/>
              <w:right w:val="single" w:color="auto" w:sz="4" w:space="0"/>
            </w:tcBorders>
            <w:vAlign w:val="center"/>
          </w:tcPr>
          <w:p>
            <w:pPr>
              <w:spacing w:line="320" w:lineRule="exact"/>
              <w:ind w:firstLine="380" w:firstLineChars="181"/>
              <w:jc w:val="both"/>
              <w:rPr>
                <w:rFonts w:hint="eastAsia" w:asciiTheme="minorEastAsia" w:hAnsiTheme="minorEastAsia" w:cstheme="minorEastAsia"/>
                <w:sz w:val="21"/>
                <w:szCs w:val="21"/>
                <w:highlight w:val="none"/>
                <w:lang w:val="en-US" w:eastAsia="zh-CN"/>
              </w:rPr>
            </w:pPr>
            <w:r>
              <w:rPr>
                <w:rFonts w:hint="eastAsia" w:asciiTheme="minorEastAsia" w:hAnsiTheme="minorEastAsia" w:cstheme="minorEastAsia"/>
                <w:sz w:val="21"/>
                <w:szCs w:val="21"/>
                <w:highlight w:val="none"/>
                <w:lang w:val="en-US" w:eastAsia="zh-CN"/>
              </w:rPr>
              <w:t>5</w:t>
            </w:r>
          </w:p>
        </w:tc>
      </w:tr>
    </w:tbl>
    <w:p>
      <w:pPr>
        <w:spacing w:line="360" w:lineRule="auto"/>
        <w:rPr>
          <w:rFonts w:hint="eastAsia" w:asciiTheme="majorEastAsia" w:hAnsiTheme="majorEastAsia" w:eastAsiaTheme="minorEastAsia" w:cstheme="majorEastAsia"/>
          <w:b/>
          <w:bCs/>
          <w:color w:val="auto"/>
          <w:sz w:val="28"/>
          <w:szCs w:val="28"/>
          <w:highlight w:val="none"/>
          <w:lang w:val="en-US" w:eastAsia="zh-CN"/>
        </w:rPr>
        <w:sectPr>
          <w:pgSz w:w="16838" w:h="11906" w:orient="landscape"/>
          <w:pgMar w:top="1417" w:right="1440" w:bottom="1417" w:left="1418" w:header="851" w:footer="952" w:gutter="0"/>
          <w:pgBorders>
            <w:top w:val="none" w:sz="0" w:space="0"/>
            <w:left w:val="none" w:sz="0" w:space="0"/>
            <w:bottom w:val="none" w:sz="0" w:space="0"/>
            <w:right w:val="none" w:sz="0" w:space="0"/>
          </w:pgBorders>
          <w:pgNumType w:fmt="decimal"/>
          <w:cols w:space="0" w:num="1"/>
          <w:rtlGutter w:val="0"/>
          <w:docGrid w:type="lines" w:linePitch="324" w:charSpace="0"/>
        </w:sectPr>
      </w:pPr>
      <w:r>
        <w:rPr>
          <w:rFonts w:hint="eastAsia" w:ascii="宋体" w:hAnsi="宋体"/>
          <w:color w:val="auto"/>
          <w:highlight w:val="none"/>
        </w:rPr>
        <w:t>注：</w:t>
      </w:r>
      <w:r>
        <w:rPr>
          <w:rFonts w:hint="eastAsia" w:ascii="宋体" w:hAnsi="宋体"/>
          <w:color w:val="auto"/>
          <w:highlight w:val="none"/>
          <w:lang w:val="en-US" w:eastAsia="zh-CN"/>
        </w:rPr>
        <w:t>①</w:t>
      </w:r>
      <w:r>
        <w:rPr>
          <w:rFonts w:hint="eastAsia" w:ascii="宋体" w:hAnsi="宋体"/>
          <w:color w:val="auto"/>
          <w:highlight w:val="none"/>
        </w:rPr>
        <w:t>本次</w:t>
      </w:r>
      <w:r>
        <w:rPr>
          <w:rFonts w:hint="eastAsia" w:ascii="宋体" w:hAnsi="宋体"/>
          <w:color w:val="auto"/>
          <w:highlight w:val="none"/>
          <w:lang w:eastAsia="zh-CN"/>
        </w:rPr>
        <w:t>竞争性谈判</w:t>
      </w:r>
      <w:r>
        <w:rPr>
          <w:rFonts w:hint="eastAsia" w:ascii="宋体" w:hAnsi="宋体"/>
          <w:color w:val="auto"/>
          <w:highlight w:val="none"/>
        </w:rPr>
        <w:t>物资的具体规格、交货地点、需求时间详见</w:t>
      </w:r>
      <w:r>
        <w:rPr>
          <w:rFonts w:hint="eastAsia" w:ascii="宋体" w:hAnsi="宋体"/>
          <w:color w:val="auto"/>
          <w:highlight w:val="none"/>
          <w:lang w:eastAsia="zh-CN"/>
        </w:rPr>
        <w:t>竞争性谈判文件</w:t>
      </w:r>
      <w:r>
        <w:rPr>
          <w:rFonts w:hint="eastAsia" w:ascii="宋体" w:hAnsi="宋体"/>
          <w:color w:val="auto"/>
          <w:highlight w:val="none"/>
        </w:rPr>
        <w:t>。</w:t>
      </w:r>
    </w:p>
    <w:p>
      <w:pPr>
        <w:rPr>
          <w:color w:val="auto"/>
          <w:highlight w:val="none"/>
        </w:rPr>
      </w:pPr>
    </w:p>
    <w:p>
      <w:pPr>
        <w:pStyle w:val="2"/>
        <w:rPr>
          <w:rStyle w:val="9"/>
          <w:rFonts w:hint="eastAsia" w:cstheme="minorBidi"/>
          <w:b/>
          <w:bCs/>
          <w:color w:val="auto"/>
          <w:kern w:val="2"/>
          <w:szCs w:val="22"/>
          <w:highlight w:val="none"/>
          <w:lang w:val="en-US" w:eastAsia="zh-CN" w:bidi="ar-SA"/>
        </w:rPr>
      </w:pPr>
      <w:bookmarkStart w:id="34" w:name="_Toc2148"/>
      <w:bookmarkStart w:id="35" w:name="_Toc8160"/>
      <w:bookmarkStart w:id="36" w:name="_Toc457296517"/>
      <w:bookmarkStart w:id="37" w:name="_Toc15751"/>
      <w:bookmarkStart w:id="38" w:name="_Toc28014"/>
      <w:bookmarkStart w:id="39" w:name="_Toc448788420"/>
      <w:bookmarkStart w:id="40" w:name="_Toc19296"/>
      <w:bookmarkStart w:id="41" w:name="_Toc25103"/>
      <w:r>
        <w:rPr>
          <w:rStyle w:val="9"/>
          <w:rFonts w:hint="eastAsia" w:cstheme="minorBidi"/>
          <w:b/>
          <w:bCs/>
          <w:color w:val="auto"/>
          <w:kern w:val="2"/>
          <w:szCs w:val="22"/>
          <w:highlight w:val="none"/>
          <w:lang w:val="en-US" w:eastAsia="zh-CN" w:bidi="ar-SA"/>
        </w:rPr>
        <w:t>附件</w:t>
      </w:r>
      <w:bookmarkEnd w:id="34"/>
      <w:bookmarkEnd w:id="35"/>
      <w:bookmarkEnd w:id="36"/>
      <w:bookmarkEnd w:id="37"/>
      <w:bookmarkEnd w:id="38"/>
      <w:bookmarkEnd w:id="39"/>
      <w:bookmarkEnd w:id="40"/>
      <w:r>
        <w:rPr>
          <w:rStyle w:val="9"/>
          <w:rFonts w:hint="eastAsia" w:cstheme="minorBidi"/>
          <w:b/>
          <w:bCs/>
          <w:color w:val="auto"/>
          <w:kern w:val="2"/>
          <w:szCs w:val="22"/>
          <w:highlight w:val="none"/>
          <w:lang w:val="en-US" w:eastAsia="zh-CN" w:bidi="ar-SA"/>
        </w:rPr>
        <w:t>2</w:t>
      </w:r>
      <w:bookmarkEnd w:id="41"/>
    </w:p>
    <w:p>
      <w:pPr>
        <w:jc w:val="center"/>
        <w:rPr>
          <w:b/>
          <w:color w:val="auto"/>
          <w:sz w:val="30"/>
          <w:szCs w:val="30"/>
          <w:highlight w:val="none"/>
        </w:rPr>
      </w:pPr>
      <w:bookmarkStart w:id="42" w:name="_Toc413693241"/>
      <w:bookmarkEnd w:id="42"/>
      <w:bookmarkStart w:id="43" w:name="_Toc448788421"/>
      <w:r>
        <w:rPr>
          <w:rFonts w:hint="eastAsia"/>
          <w:b/>
          <w:color w:val="auto"/>
          <w:sz w:val="30"/>
          <w:szCs w:val="30"/>
          <w:highlight w:val="none"/>
        </w:rPr>
        <w:t>竞争性谈判邀请书确认函</w:t>
      </w:r>
      <w:bookmarkEnd w:id="43"/>
    </w:p>
    <w:p>
      <w:pPr>
        <w:widowControl/>
        <w:shd w:val="clear" w:color="auto" w:fill="FFFFFF"/>
        <w:spacing w:line="360" w:lineRule="auto"/>
        <w:jc w:val="left"/>
        <w:rPr>
          <w:color w:val="auto"/>
          <w:sz w:val="24"/>
          <w:highlight w:val="none"/>
        </w:rPr>
      </w:pPr>
    </w:p>
    <w:p>
      <w:pPr>
        <w:widowControl/>
        <w:shd w:val="clear" w:color="auto" w:fill="FFFFFF"/>
        <w:spacing w:line="360" w:lineRule="auto"/>
        <w:jc w:val="left"/>
        <w:rPr>
          <w:color w:val="auto"/>
          <w:sz w:val="24"/>
          <w:highlight w:val="none"/>
        </w:rPr>
      </w:pPr>
    </w:p>
    <w:p>
      <w:pPr>
        <w:keepNext w:val="0"/>
        <w:keepLines w:val="0"/>
        <w:pageBreakBefore w:val="0"/>
        <w:widowControl/>
        <w:shd w:val="clear" w:color="auto" w:fill="FFFFFF"/>
        <w:kinsoku/>
        <w:wordWrap/>
        <w:overflowPunct/>
        <w:topLinePunct w:val="0"/>
        <w:autoSpaceDE/>
        <w:autoSpaceDN/>
        <w:bidi w:val="0"/>
        <w:adjustRightIn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rPr>
        <w:t>致：</w:t>
      </w:r>
      <w:r>
        <w:rPr>
          <w:rFonts w:hint="eastAsia" w:asciiTheme="minorEastAsia" w:hAnsiTheme="minorEastAsia" w:cstheme="minorEastAsia"/>
          <w:color w:val="auto"/>
          <w:kern w:val="0"/>
          <w:sz w:val="21"/>
          <w:szCs w:val="21"/>
          <w:highlight w:val="none"/>
          <w:lang w:val="en-US" w:eastAsia="zh-CN"/>
        </w:rPr>
        <w:t>中铁四局集团有限公司杭绍台铁路项目经理部</w:t>
      </w:r>
    </w:p>
    <w:p>
      <w:pPr>
        <w:keepNext w:val="0"/>
        <w:keepLines w:val="0"/>
        <w:pageBreakBefore w:val="0"/>
        <w:widowControl/>
        <w:kinsoku/>
        <w:wordWrap/>
        <w:overflowPunct/>
        <w:topLinePunct w:val="0"/>
        <w:autoSpaceDE/>
        <w:autoSpaceDN/>
        <w:bidi w:val="0"/>
        <w:adjustRightIn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 xml:space="preserve">     </w:t>
      </w:r>
    </w:p>
    <w:p>
      <w:pPr>
        <w:tabs>
          <w:tab w:val="left" w:pos="4065"/>
        </w:tabs>
        <w:snapToGrid w:val="0"/>
        <w:spacing w:line="680" w:lineRule="exact"/>
        <w:jc w:val="center"/>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rPr>
        <w:t>我方已收到贵单位的</w:t>
      </w:r>
      <w:r>
        <w:rPr>
          <w:rFonts w:hint="eastAsia" w:asciiTheme="minorEastAsia" w:hAnsiTheme="minorEastAsia" w:cstheme="minorEastAsia"/>
          <w:color w:val="auto"/>
          <w:sz w:val="21"/>
          <w:szCs w:val="21"/>
          <w:highlight w:val="none"/>
          <w:lang w:val="en-US" w:eastAsia="zh-CN"/>
        </w:rPr>
        <w:t>钢筋</w:t>
      </w:r>
      <w:r>
        <w:rPr>
          <w:rFonts w:hint="eastAsia" w:asciiTheme="minorEastAsia" w:hAnsiTheme="minorEastAsia" w:eastAsiaTheme="minorEastAsia" w:cstheme="minorEastAsia"/>
          <w:color w:val="auto"/>
          <w:sz w:val="21"/>
          <w:szCs w:val="21"/>
          <w:highlight w:val="none"/>
        </w:rPr>
        <w:t>竞争性谈判邀请书（文件编号</w:t>
      </w:r>
      <w:r>
        <w:rPr>
          <w:rFonts w:hint="eastAsia" w:asciiTheme="minorEastAsia" w:hAnsiTheme="minorEastAsia" w:cstheme="minorEastAsia"/>
          <w:color w:val="auto"/>
          <w:sz w:val="21"/>
          <w:szCs w:val="21"/>
          <w:highlight w:val="none"/>
          <w:lang w:eastAsia="zh-CN"/>
        </w:rPr>
        <w:t>：</w:t>
      </w:r>
      <w:r>
        <w:rPr>
          <w:rFonts w:hint="eastAsia" w:asciiTheme="minorEastAsia" w:hAnsiTheme="minorEastAsia" w:cstheme="minorEastAsia"/>
          <w:b w:val="0"/>
          <w:bCs w:val="0"/>
          <w:color w:val="auto"/>
          <w:sz w:val="24"/>
          <w:szCs w:val="24"/>
          <w:highlight w:val="none"/>
          <w:lang w:eastAsia="zh-CN"/>
        </w:rPr>
        <w:t>ZTSJSGS-TPCG2018015</w:t>
      </w:r>
    </w:p>
    <w:p>
      <w:pPr>
        <w:keepNext w:val="0"/>
        <w:keepLines w:val="0"/>
        <w:pageBreakBefore w:val="0"/>
        <w:tabs>
          <w:tab w:val="left" w:pos="4065"/>
        </w:tabs>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，愿意参与此次竞争性谈判，请贵单位将</w:t>
      </w:r>
      <w:r>
        <w:rPr>
          <w:rFonts w:hint="eastAsia" w:asciiTheme="minorEastAsia" w:hAnsiTheme="minorEastAsia" w:cstheme="minorEastAsia"/>
          <w:color w:val="auto"/>
          <w:sz w:val="21"/>
          <w:szCs w:val="21"/>
          <w:highlight w:val="none"/>
          <w:lang w:eastAsia="zh-CN"/>
        </w:rPr>
        <w:t>竞争性谈判文件</w:t>
      </w:r>
      <w:r>
        <w:rPr>
          <w:rFonts w:hint="eastAsia" w:asciiTheme="minorEastAsia" w:hAnsiTheme="minorEastAsia" w:eastAsiaTheme="minorEastAsia" w:cstheme="minorEastAsia"/>
          <w:color w:val="auto"/>
          <w:sz w:val="21"/>
          <w:szCs w:val="21"/>
          <w:highlight w:val="none"/>
        </w:rPr>
        <w:t>发送至我方电子邮箱</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rPr>
        <w:t>。</w:t>
      </w:r>
    </w:p>
    <w:p>
      <w:pPr>
        <w:widowControl/>
        <w:spacing w:line="360" w:lineRule="auto"/>
        <w:ind w:firstLine="480" w:firstLineChars="200"/>
        <w:rPr>
          <w:rFonts w:hint="eastAsia"/>
          <w:color w:val="auto"/>
          <w:sz w:val="24"/>
          <w:highlight w:val="none"/>
        </w:rPr>
      </w:pPr>
    </w:p>
    <w:p>
      <w:pPr>
        <w:widowControl/>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特此确认！</w:t>
      </w:r>
    </w:p>
    <w:p>
      <w:pPr>
        <w:widowControl/>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p>
      <w:pPr>
        <w:widowControl/>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联系人：                                 </w:t>
      </w:r>
    </w:p>
    <w:p>
      <w:pPr>
        <w:widowControl/>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电  话：            </w:t>
      </w:r>
    </w:p>
    <w:p>
      <w:pPr>
        <w:widowControl/>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w:t>
      </w:r>
    </w:p>
    <w:p>
      <w:pPr>
        <w:widowControl/>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单位名称：（盖章）</w:t>
      </w:r>
    </w:p>
    <w:p>
      <w:pPr>
        <w:widowControl/>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年    月   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99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8C30C9"/>
    <w:rsid w:val="2B8C30C9"/>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9"/>
    <w:unhideWhenUsed/>
    <w:qFormat/>
    <w:uiPriority w:val="0"/>
    <w:pPr>
      <w:keepNext/>
      <w:keepLines/>
      <w:snapToGrid w:val="0"/>
      <w:spacing w:line="360" w:lineRule="auto"/>
      <w:outlineLvl w:val="1"/>
    </w:pPr>
    <w:rPr>
      <w:rFonts w:ascii="宋体" w:hAnsi="宋体"/>
      <w:b/>
      <w:bCs/>
      <w:sz w:val="24"/>
    </w:rPr>
  </w:style>
  <w:style w:type="paragraph" w:styleId="3">
    <w:name w:val="heading 3"/>
    <w:basedOn w:val="1"/>
    <w:next w:val="1"/>
    <w:link w:val="8"/>
    <w:unhideWhenUsed/>
    <w:qFormat/>
    <w:uiPriority w:val="0"/>
    <w:pPr>
      <w:keepNext/>
      <w:keepLines/>
      <w:spacing w:line="360" w:lineRule="auto"/>
      <w:ind w:firstLine="720" w:firstLineChars="200"/>
      <w:jc w:val="left"/>
      <w:outlineLvl w:val="2"/>
    </w:pPr>
    <w:rPr>
      <w:rFonts w:ascii="宋体" w:hAnsi="宋体"/>
      <w:b/>
      <w:bCs/>
      <w:sz w:val="24"/>
    </w:rPr>
  </w:style>
  <w:style w:type="character" w:default="1" w:styleId="5">
    <w:name w:val="Default Paragraph Font"/>
    <w:link w:val="6"/>
    <w:semiHidden/>
    <w:uiPriority w:val="0"/>
    <w:rPr>
      <w:rFonts w:ascii="仿宋_GB2312" w:eastAsia="仿宋_GB2312"/>
      <w:b/>
      <w:sz w:val="32"/>
      <w:szCs w:val="32"/>
      <w:lang w:bidi="ar-SA"/>
    </w:rPr>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customStyle="1" w:styleId="6">
    <w:name w:val=" Char Char Char Char Char Char Char Char Char Char"/>
    <w:basedOn w:val="1"/>
    <w:link w:val="5"/>
    <w:qFormat/>
    <w:uiPriority w:val="0"/>
    <w:rPr>
      <w:rFonts w:ascii="仿宋_GB2312" w:eastAsia="仿宋_GB2312"/>
      <w:b/>
      <w:sz w:val="32"/>
      <w:szCs w:val="32"/>
      <w:lang w:bidi="ar-SA"/>
    </w:rPr>
  </w:style>
  <w:style w:type="character" w:customStyle="1" w:styleId="8">
    <w:name w:val="标题 3 Char"/>
    <w:basedOn w:val="5"/>
    <w:link w:val="3"/>
    <w:qFormat/>
    <w:locked/>
    <w:uiPriority w:val="9"/>
    <w:rPr>
      <w:rFonts w:ascii="宋体" w:hAnsi="宋体"/>
      <w:bCs/>
      <w:sz w:val="24"/>
    </w:rPr>
  </w:style>
  <w:style w:type="character" w:customStyle="1" w:styleId="9">
    <w:name w:val="标题 2 Char"/>
    <w:link w:val="2"/>
    <w:qFormat/>
    <w:locked/>
    <w:uiPriority w:val="0"/>
    <w:rPr>
      <w:rFonts w:ascii="宋体" w:hAnsi="宋体"/>
      <w:b/>
      <w:bCs/>
      <w:sz w:val="24"/>
    </w:rPr>
  </w:style>
  <w:style w:type="character" w:customStyle="1" w:styleId="10">
    <w:name w:val="font11"/>
    <w:basedOn w:val="5"/>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2018-09-10T08:53:00Z</dcterms:created>
  <dc:creator>∥:路亽曱</dc:creator>
  <cp:lastModifiedBy>∥:路亽曱</cp:lastModifiedBy>
  <dcterms:modified xsi:type="dcterms:W3CDTF">2018-09-10T09:01:15Z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